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3F4B" w:rsidRPr="002E3F4B" w:rsidRDefault="002E3F4B" w:rsidP="002E3F4B">
      <w:pPr>
        <w:pBdr>
          <w:bottom w:val="single" w:sz="6" w:space="1" w:color="auto"/>
        </w:pBdr>
        <w:adjustRightInd w:val="0"/>
        <w:snapToGrid w:val="0"/>
        <w:spacing w:beforeLines="30" w:before="109" w:afterLines="30" w:after="109" w:line="288" w:lineRule="auto"/>
        <w:ind w:left="1800" w:hanging="1800"/>
        <w:jc w:val="both"/>
        <w:rPr>
          <w:rFonts w:ascii="Arial" w:eastAsia="MS Mincho" w:hAnsi="Arial"/>
          <w:b/>
          <w:sz w:val="22"/>
          <w:szCs w:val="22"/>
          <w:lang w:eastAsia="ja-JP"/>
        </w:rPr>
      </w:pPr>
      <w:r w:rsidRPr="002E3F4B">
        <w:rPr>
          <w:rFonts w:ascii="Arial" w:eastAsia="MS Mincho" w:hAnsi="Arial"/>
          <w:b/>
          <w:sz w:val="22"/>
          <w:szCs w:val="22"/>
          <w:lang w:eastAsia="ja-JP"/>
        </w:rPr>
        <w:t>3GPP TSG RAN WG1 #112</w:t>
      </w:r>
      <w:r w:rsidRPr="002E3F4B">
        <w:rPr>
          <w:rFonts w:ascii="Arial" w:eastAsia="MS Mincho" w:hAnsi="Arial"/>
          <w:b/>
          <w:sz w:val="22"/>
          <w:szCs w:val="22"/>
          <w:lang w:eastAsia="ja-JP"/>
        </w:rPr>
        <w:tab/>
        <w:t xml:space="preserve">    </w:t>
      </w:r>
      <w:r>
        <w:rPr>
          <w:rFonts w:ascii="Arial" w:eastAsia="MS Mincho" w:hAnsi="Arial"/>
          <w:b/>
          <w:sz w:val="22"/>
          <w:szCs w:val="22"/>
          <w:lang w:eastAsia="ja-JP"/>
        </w:rPr>
        <w:tab/>
      </w:r>
      <w:r>
        <w:rPr>
          <w:rFonts w:ascii="Arial" w:eastAsia="MS Mincho" w:hAnsi="Arial"/>
          <w:b/>
          <w:sz w:val="22"/>
          <w:szCs w:val="22"/>
          <w:lang w:eastAsia="ja-JP"/>
        </w:rPr>
        <w:tab/>
      </w:r>
      <w:r>
        <w:rPr>
          <w:rFonts w:ascii="Arial" w:eastAsia="MS Mincho" w:hAnsi="Arial"/>
          <w:b/>
          <w:sz w:val="22"/>
          <w:szCs w:val="22"/>
          <w:lang w:eastAsia="ja-JP"/>
        </w:rPr>
        <w:tab/>
      </w:r>
      <w:r>
        <w:rPr>
          <w:rFonts w:ascii="Arial" w:eastAsia="MS Mincho" w:hAnsi="Arial"/>
          <w:b/>
          <w:sz w:val="22"/>
          <w:szCs w:val="22"/>
          <w:lang w:eastAsia="ja-JP"/>
        </w:rPr>
        <w:tab/>
      </w:r>
      <w:r>
        <w:rPr>
          <w:rFonts w:ascii="Arial" w:eastAsia="MS Mincho" w:hAnsi="Arial"/>
          <w:b/>
          <w:sz w:val="22"/>
          <w:szCs w:val="22"/>
          <w:lang w:eastAsia="ja-JP"/>
        </w:rPr>
        <w:tab/>
      </w:r>
      <w:r>
        <w:rPr>
          <w:rFonts w:ascii="Arial" w:eastAsia="MS Mincho" w:hAnsi="Arial"/>
          <w:b/>
          <w:sz w:val="22"/>
          <w:szCs w:val="22"/>
          <w:lang w:eastAsia="ja-JP"/>
        </w:rPr>
        <w:tab/>
      </w:r>
      <w:r>
        <w:rPr>
          <w:rFonts w:ascii="Arial" w:eastAsia="MS Mincho" w:hAnsi="Arial"/>
          <w:b/>
          <w:sz w:val="22"/>
          <w:szCs w:val="22"/>
          <w:lang w:eastAsia="ja-JP"/>
        </w:rPr>
        <w:tab/>
      </w:r>
      <w:r>
        <w:rPr>
          <w:rFonts w:ascii="Arial" w:eastAsia="MS Mincho" w:hAnsi="Arial"/>
          <w:b/>
          <w:sz w:val="22"/>
          <w:szCs w:val="22"/>
          <w:lang w:eastAsia="ja-JP"/>
        </w:rPr>
        <w:tab/>
      </w:r>
      <w:r w:rsidRPr="002E3F4B">
        <w:rPr>
          <w:rFonts w:ascii="Arial" w:eastAsia="MS Mincho" w:hAnsi="Arial"/>
          <w:b/>
          <w:sz w:val="22"/>
          <w:szCs w:val="22"/>
          <w:lang w:eastAsia="ja-JP"/>
        </w:rPr>
        <w:t>R1-230</w:t>
      </w:r>
      <w:r>
        <w:rPr>
          <w:rFonts w:ascii="Arial" w:eastAsia="MS Mincho" w:hAnsi="Arial"/>
          <w:b/>
          <w:sz w:val="22"/>
          <w:szCs w:val="22"/>
          <w:lang w:eastAsia="ja-JP"/>
        </w:rPr>
        <w:t>2250</w:t>
      </w:r>
    </w:p>
    <w:p w:rsidR="002E3F4B" w:rsidRPr="002E3F4B" w:rsidRDefault="002E3F4B" w:rsidP="002E3F4B">
      <w:pPr>
        <w:pBdr>
          <w:bottom w:val="single" w:sz="6" w:space="1" w:color="auto"/>
        </w:pBdr>
        <w:adjustRightInd w:val="0"/>
        <w:snapToGrid w:val="0"/>
        <w:spacing w:beforeLines="30" w:before="109" w:afterLines="30" w:after="109" w:line="288" w:lineRule="auto"/>
        <w:ind w:left="1800" w:hanging="1800"/>
        <w:jc w:val="both"/>
        <w:rPr>
          <w:rFonts w:ascii="Arial" w:eastAsia="MS Mincho" w:hAnsi="Arial"/>
          <w:b/>
          <w:sz w:val="22"/>
          <w:szCs w:val="22"/>
          <w:lang w:eastAsia="ja-JP"/>
        </w:rPr>
      </w:pPr>
      <w:r w:rsidRPr="002E3F4B">
        <w:rPr>
          <w:rFonts w:ascii="Arial" w:eastAsia="MS Mincho" w:hAnsi="Arial"/>
          <w:b/>
          <w:sz w:val="22"/>
          <w:szCs w:val="22"/>
          <w:lang w:eastAsia="ja-JP"/>
        </w:rPr>
        <w:t>Athens, Greece, February 27th – March 3rd, 2023</w:t>
      </w:r>
    </w:p>
    <w:p w:rsidR="002E3F4B" w:rsidRPr="002E3F4B" w:rsidRDefault="002E3F4B" w:rsidP="002E3F4B">
      <w:pPr>
        <w:pBdr>
          <w:bottom w:val="single" w:sz="6" w:space="1" w:color="auto"/>
        </w:pBdr>
        <w:adjustRightInd w:val="0"/>
        <w:snapToGrid w:val="0"/>
        <w:spacing w:beforeLines="30" w:before="109" w:afterLines="30" w:after="109" w:line="288" w:lineRule="auto"/>
        <w:ind w:left="1800" w:hanging="1800"/>
        <w:jc w:val="both"/>
        <w:rPr>
          <w:rFonts w:ascii="Arial" w:eastAsia="MS Mincho" w:hAnsi="Arial"/>
          <w:b/>
          <w:sz w:val="22"/>
          <w:szCs w:val="22"/>
          <w:lang w:eastAsia="ja-JP"/>
        </w:rPr>
      </w:pPr>
    </w:p>
    <w:p w:rsidR="002E3F4B" w:rsidRPr="002E3F4B" w:rsidRDefault="002E3F4B" w:rsidP="002E3F4B">
      <w:pPr>
        <w:pBdr>
          <w:bottom w:val="single" w:sz="6" w:space="1" w:color="auto"/>
        </w:pBdr>
        <w:adjustRightInd w:val="0"/>
        <w:snapToGrid w:val="0"/>
        <w:spacing w:beforeLines="30" w:before="109" w:afterLines="30" w:after="109" w:line="288" w:lineRule="auto"/>
        <w:ind w:left="1800" w:hanging="1800"/>
        <w:jc w:val="both"/>
        <w:rPr>
          <w:rFonts w:ascii="Arial" w:eastAsia="MS Mincho" w:hAnsi="Arial"/>
          <w:b/>
          <w:sz w:val="22"/>
          <w:szCs w:val="22"/>
          <w:lang w:eastAsia="ja-JP"/>
        </w:rPr>
      </w:pPr>
      <w:r w:rsidRPr="002E3F4B">
        <w:rPr>
          <w:rFonts w:ascii="Arial" w:eastAsia="MS Mincho" w:hAnsi="Arial"/>
          <w:b/>
          <w:sz w:val="22"/>
          <w:szCs w:val="22"/>
          <w:lang w:eastAsia="ja-JP"/>
        </w:rPr>
        <w:t>Source:</w:t>
      </w:r>
      <w:r w:rsidRPr="002E3F4B">
        <w:rPr>
          <w:rFonts w:ascii="Arial" w:eastAsia="MS Mincho" w:hAnsi="Arial"/>
          <w:b/>
          <w:sz w:val="22"/>
          <w:szCs w:val="22"/>
          <w:lang w:eastAsia="ja-JP"/>
        </w:rPr>
        <w:tab/>
      </w:r>
      <w:r w:rsidRPr="002E3F4B">
        <w:rPr>
          <w:rFonts w:ascii="Arial" w:eastAsia="MS Mincho" w:hAnsi="Arial"/>
          <w:b/>
          <w:sz w:val="22"/>
          <w:szCs w:val="22"/>
          <w:lang w:eastAsia="ja-JP"/>
        </w:rPr>
        <w:t>Moderator (ZTE)</w:t>
      </w:r>
    </w:p>
    <w:p w:rsidR="002E3F4B" w:rsidRPr="002E3F4B" w:rsidRDefault="002E3F4B" w:rsidP="002E3F4B">
      <w:pPr>
        <w:pBdr>
          <w:bottom w:val="single" w:sz="6" w:space="1" w:color="auto"/>
        </w:pBdr>
        <w:adjustRightInd w:val="0"/>
        <w:snapToGrid w:val="0"/>
        <w:spacing w:beforeLines="30" w:before="109" w:afterLines="30" w:after="109" w:line="288" w:lineRule="auto"/>
        <w:ind w:left="1800" w:hanging="1800"/>
        <w:jc w:val="both"/>
        <w:rPr>
          <w:rFonts w:ascii="Arial" w:eastAsia="MS Mincho" w:hAnsi="Arial"/>
          <w:b/>
          <w:sz w:val="22"/>
          <w:szCs w:val="22"/>
          <w:lang w:eastAsia="ja-JP"/>
        </w:rPr>
      </w:pPr>
      <w:r w:rsidRPr="002E3F4B">
        <w:rPr>
          <w:rFonts w:ascii="Arial" w:eastAsia="MS Mincho" w:hAnsi="Arial"/>
          <w:b/>
          <w:sz w:val="22"/>
          <w:szCs w:val="22"/>
          <w:lang w:eastAsia="ja-JP"/>
        </w:rPr>
        <w:t>Title:</w:t>
      </w:r>
      <w:r w:rsidRPr="002E3F4B">
        <w:rPr>
          <w:rFonts w:ascii="Arial" w:eastAsia="MS Mincho" w:hAnsi="Arial"/>
          <w:b/>
          <w:sz w:val="22"/>
          <w:szCs w:val="22"/>
          <w:lang w:eastAsia="ja-JP"/>
        </w:rPr>
        <w:tab/>
      </w:r>
      <w:r w:rsidRPr="002E3F4B">
        <w:rPr>
          <w:rFonts w:ascii="Arial" w:eastAsia="MS Mincho" w:hAnsi="Arial"/>
          <w:b/>
          <w:sz w:val="22"/>
          <w:szCs w:val="22"/>
          <w:lang w:eastAsia="ja-JP"/>
        </w:rPr>
        <w:t xml:space="preserve">Post-meeting email discussion on </w:t>
      </w:r>
      <w:proofErr w:type="spellStart"/>
      <w:r w:rsidRPr="002E3F4B">
        <w:rPr>
          <w:rFonts w:ascii="Arial" w:eastAsia="MS Mincho" w:hAnsi="Arial"/>
          <w:b/>
          <w:sz w:val="22"/>
          <w:szCs w:val="22"/>
          <w:lang w:eastAsia="ja-JP"/>
        </w:rPr>
        <w:t>FeMIMO</w:t>
      </w:r>
      <w:proofErr w:type="spellEnd"/>
      <w:r w:rsidRPr="002E3F4B">
        <w:rPr>
          <w:rFonts w:ascii="Arial" w:eastAsia="MS Mincho" w:hAnsi="Arial"/>
          <w:b/>
          <w:sz w:val="22"/>
          <w:szCs w:val="22"/>
          <w:lang w:eastAsia="ja-JP"/>
        </w:rPr>
        <w:t xml:space="preserve"> Reply to RAN2 LS RRC</w:t>
      </w:r>
    </w:p>
    <w:p w:rsidR="002E3F4B" w:rsidRPr="002E3F4B" w:rsidRDefault="002E3F4B" w:rsidP="002E3F4B">
      <w:pPr>
        <w:pBdr>
          <w:bottom w:val="single" w:sz="6" w:space="1" w:color="auto"/>
        </w:pBdr>
        <w:adjustRightInd w:val="0"/>
        <w:snapToGrid w:val="0"/>
        <w:spacing w:beforeLines="30" w:before="109" w:afterLines="30" w:after="109" w:line="288" w:lineRule="auto"/>
        <w:ind w:left="1800" w:hanging="1800"/>
        <w:jc w:val="both"/>
        <w:rPr>
          <w:rFonts w:ascii="Arial" w:eastAsia="MS Mincho" w:hAnsi="Arial"/>
          <w:b/>
          <w:sz w:val="22"/>
          <w:szCs w:val="22"/>
          <w:lang w:eastAsia="ja-JP"/>
        </w:rPr>
      </w:pPr>
      <w:r w:rsidRPr="002E3F4B">
        <w:rPr>
          <w:rFonts w:ascii="Arial" w:eastAsia="MS Mincho" w:hAnsi="Arial"/>
          <w:b/>
          <w:sz w:val="22"/>
          <w:szCs w:val="22"/>
          <w:lang w:eastAsia="ja-JP"/>
        </w:rPr>
        <w:t>Agenda Item:</w:t>
      </w:r>
      <w:r w:rsidRPr="002E3F4B">
        <w:rPr>
          <w:rFonts w:ascii="Arial" w:eastAsia="MS Mincho" w:hAnsi="Arial"/>
          <w:b/>
          <w:sz w:val="22"/>
          <w:szCs w:val="22"/>
          <w:lang w:eastAsia="ja-JP"/>
        </w:rPr>
        <w:tab/>
      </w:r>
      <w:r>
        <w:rPr>
          <w:rFonts w:ascii="Arial" w:eastAsia="MS Mincho" w:hAnsi="Arial"/>
          <w:b/>
          <w:sz w:val="22"/>
          <w:szCs w:val="22"/>
          <w:lang w:eastAsia="ja-JP"/>
        </w:rPr>
        <w:t>5</w:t>
      </w:r>
      <w:bookmarkStart w:id="0" w:name="_GoBack"/>
      <w:bookmarkEnd w:id="0"/>
    </w:p>
    <w:p w:rsidR="002E3F4B" w:rsidRPr="002E3F4B" w:rsidRDefault="002E3F4B" w:rsidP="002E3F4B">
      <w:pPr>
        <w:pBdr>
          <w:bottom w:val="single" w:sz="6" w:space="1" w:color="auto"/>
        </w:pBdr>
        <w:adjustRightInd w:val="0"/>
        <w:snapToGrid w:val="0"/>
        <w:spacing w:beforeLines="30" w:before="109" w:afterLines="30" w:after="109" w:line="288" w:lineRule="auto"/>
        <w:ind w:left="1800" w:hanging="1800"/>
        <w:jc w:val="both"/>
        <w:rPr>
          <w:rFonts w:ascii="Arial" w:eastAsia="MS Mincho" w:hAnsi="Arial"/>
          <w:b/>
          <w:sz w:val="22"/>
          <w:szCs w:val="22"/>
          <w:lang w:eastAsia="ja-JP"/>
        </w:rPr>
      </w:pPr>
      <w:r w:rsidRPr="002E3F4B">
        <w:rPr>
          <w:rFonts w:ascii="Arial" w:eastAsia="MS Mincho" w:hAnsi="Arial"/>
          <w:b/>
          <w:sz w:val="22"/>
          <w:szCs w:val="22"/>
          <w:lang w:eastAsia="ja-JP"/>
        </w:rPr>
        <w:t>Document for:</w:t>
      </w:r>
      <w:r w:rsidRPr="002E3F4B">
        <w:rPr>
          <w:rFonts w:ascii="Arial" w:eastAsia="MS Mincho" w:hAnsi="Arial"/>
          <w:b/>
          <w:sz w:val="22"/>
          <w:szCs w:val="22"/>
          <w:lang w:eastAsia="ja-JP"/>
        </w:rPr>
        <w:tab/>
        <w:t>Discussion and Decision</w:t>
      </w:r>
    </w:p>
    <w:p w:rsidR="00966EC9" w:rsidRDefault="00EF5CEE">
      <w:pPr>
        <w:pStyle w:val="Heading2"/>
        <w:numPr>
          <w:ilvl w:val="0"/>
          <w:numId w:val="7"/>
        </w:numPr>
      </w:pPr>
      <w:r>
        <w:t>Introduction</w:t>
      </w:r>
    </w:p>
    <w:p w:rsidR="00966EC9" w:rsidRDefault="00EF5CEE">
      <w:pPr>
        <w:snapToGrid w:val="0"/>
        <w:spacing w:after="120" w:line="288" w:lineRule="auto"/>
        <w:jc w:val="both"/>
        <w:rPr>
          <w:sz w:val="20"/>
          <w:szCs w:val="20"/>
        </w:rPr>
      </w:pPr>
      <w:r>
        <w:rPr>
          <w:sz w:val="20"/>
          <w:szCs w:val="20"/>
        </w:rPr>
        <w:t xml:space="preserve">The goal of this offline discussion is to converge on the response to all the topics listed in section 2 as early as possible, preferably before </w:t>
      </w:r>
      <w:r>
        <w:rPr>
          <w:rFonts w:hint="eastAsia"/>
          <w:sz w:val="20"/>
          <w:szCs w:val="20"/>
          <w:lang w:eastAsia="zh-CN"/>
        </w:rPr>
        <w:t>M</w:t>
      </w:r>
      <w:r>
        <w:rPr>
          <w:sz w:val="20"/>
          <w:szCs w:val="20"/>
        </w:rPr>
        <w:t>arch 8</w:t>
      </w:r>
      <w:r>
        <w:rPr>
          <w:sz w:val="20"/>
          <w:szCs w:val="20"/>
          <w:vertAlign w:val="superscript"/>
        </w:rPr>
        <w:t>th</w:t>
      </w:r>
      <w:r>
        <w:rPr>
          <w:sz w:val="20"/>
          <w:szCs w:val="20"/>
        </w:rPr>
        <w:t xml:space="preserve">. This is to facilitate providing a response to RAN2 LS on the maintenance-level RRC issues </w:t>
      </w:r>
      <w:r>
        <w:rPr>
          <w:sz w:val="18"/>
          <w:szCs w:val="18"/>
        </w:rPr>
        <w:t>R2-2302295</w:t>
      </w:r>
      <w:r>
        <w:rPr>
          <w:sz w:val="20"/>
          <w:szCs w:val="20"/>
        </w:rPr>
        <w:t xml:space="preserve"> [1</w:t>
      </w:r>
      <w:r>
        <w:rPr>
          <w:rFonts w:hint="eastAsia"/>
          <w:sz w:val="20"/>
          <w:szCs w:val="20"/>
          <w:lang w:eastAsia="zh-CN"/>
        </w:rPr>
        <w:t>]</w:t>
      </w:r>
      <w:r>
        <w:rPr>
          <w:sz w:val="20"/>
          <w:szCs w:val="20"/>
        </w:rPr>
        <w:t xml:space="preserve">. </w:t>
      </w:r>
    </w:p>
    <w:p w:rsidR="00966EC9" w:rsidRDefault="00966EC9">
      <w:pPr>
        <w:snapToGrid w:val="0"/>
        <w:spacing w:after="120" w:line="288" w:lineRule="auto"/>
        <w:jc w:val="both"/>
        <w:rPr>
          <w:sz w:val="20"/>
          <w:szCs w:val="20"/>
        </w:rPr>
      </w:pPr>
    </w:p>
    <w:p w:rsidR="00966EC9" w:rsidRDefault="00EF5CEE">
      <w:pPr>
        <w:pStyle w:val="Heading2"/>
        <w:numPr>
          <w:ilvl w:val="0"/>
          <w:numId w:val="8"/>
        </w:numPr>
      </w:pPr>
      <w:r>
        <w:t>Questions raised in R2-2302295</w:t>
      </w:r>
    </w:p>
    <w:p w:rsidR="00966EC9" w:rsidRDefault="00966EC9">
      <w:pPr>
        <w:snapToGrid w:val="0"/>
        <w:spacing w:after="60" w:line="288" w:lineRule="auto"/>
        <w:rPr>
          <w:sz w:val="20"/>
          <w:szCs w:val="20"/>
        </w:rPr>
      </w:pPr>
    </w:p>
    <w:p w:rsidR="00966EC9" w:rsidRDefault="00EF5CEE">
      <w:pPr>
        <w:pStyle w:val="Heading2"/>
        <w:numPr>
          <w:ilvl w:val="1"/>
          <w:numId w:val="8"/>
        </w:numPr>
        <w:rPr>
          <w:sz w:val="24"/>
        </w:rPr>
      </w:pPr>
      <w:r>
        <w:rPr>
          <w:sz w:val="24"/>
        </w:rPr>
        <w:t>Question 1</w:t>
      </w:r>
    </w:p>
    <w:p w:rsidR="00966EC9" w:rsidRDefault="00966EC9">
      <w:pPr>
        <w:snapToGrid w:val="0"/>
        <w:spacing w:after="60" w:line="288" w:lineRule="auto"/>
        <w:rPr>
          <w:sz w:val="22"/>
          <w:szCs w:val="20"/>
        </w:rPr>
      </w:pPr>
    </w:p>
    <w:tbl>
      <w:tblPr>
        <w:tblStyle w:val="TableGrid"/>
        <w:tblW w:w="10151" w:type="dxa"/>
        <w:tblLook w:val="04A0" w:firstRow="1" w:lastRow="0" w:firstColumn="1" w:lastColumn="0" w:noHBand="0" w:noVBand="1"/>
      </w:tblPr>
      <w:tblGrid>
        <w:gridCol w:w="715"/>
        <w:gridCol w:w="9436"/>
      </w:tblGrid>
      <w:tr w:rsidR="00966EC9">
        <w:tc>
          <w:tcPr>
            <w:tcW w:w="715" w:type="dxa"/>
          </w:tcPr>
          <w:p w:rsidR="00966EC9" w:rsidRDefault="00EF5CEE">
            <w:pPr>
              <w:pStyle w:val="Index1"/>
              <w:rPr>
                <w:b/>
                <w:bCs/>
                <w:color w:val="FF0000"/>
                <w:lang w:eastAsia="ko-KR"/>
              </w:rPr>
            </w:pPr>
            <w:r>
              <w:rPr>
                <w:b/>
                <w:bCs/>
                <w:color w:val="FF0000"/>
                <w:lang w:eastAsia="ko-KR"/>
              </w:rPr>
              <w:t>Q#1</w:t>
            </w:r>
          </w:p>
        </w:tc>
        <w:tc>
          <w:tcPr>
            <w:tcW w:w="9436" w:type="dxa"/>
          </w:tcPr>
          <w:p w:rsidR="00966EC9" w:rsidRDefault="00EF5CEE">
            <w:pPr>
              <w:spacing w:after="120"/>
              <w:rPr>
                <w:b/>
                <w:sz w:val="18"/>
              </w:rPr>
            </w:pPr>
            <w:r>
              <w:rPr>
                <w:b/>
                <w:sz w:val="18"/>
              </w:rPr>
              <w:t>UL power control configuration in IE TCI-State</w:t>
            </w:r>
          </w:p>
          <w:p w:rsidR="00966EC9" w:rsidRDefault="00EF5CEE">
            <w:pPr>
              <w:spacing w:after="120"/>
              <w:rPr>
                <w:sz w:val="18"/>
                <w:lang w:eastAsia="zh-CN"/>
              </w:rPr>
            </w:pPr>
            <w:r>
              <w:rPr>
                <w:sz w:val="18"/>
              </w:rPr>
              <w:t xml:space="preserve">RAN2 discussed the field description of </w:t>
            </w:r>
            <w:proofErr w:type="spellStart"/>
            <w:r>
              <w:rPr>
                <w:i/>
                <w:iCs/>
                <w:sz w:val="18"/>
              </w:rPr>
              <w:t>pathlossReferenceRS</w:t>
            </w:r>
            <w:proofErr w:type="spellEnd"/>
            <w:r>
              <w:rPr>
                <w:i/>
                <w:iCs/>
                <w:sz w:val="18"/>
              </w:rPr>
              <w:t>-Id</w:t>
            </w:r>
            <w:r>
              <w:rPr>
                <w:sz w:val="18"/>
              </w:rPr>
              <w:t xml:space="preserve"> and </w:t>
            </w:r>
            <w:r>
              <w:rPr>
                <w:i/>
                <w:iCs/>
                <w:sz w:val="18"/>
              </w:rPr>
              <w:t>ul-</w:t>
            </w:r>
            <w:proofErr w:type="spellStart"/>
            <w:r>
              <w:rPr>
                <w:i/>
                <w:iCs/>
                <w:sz w:val="18"/>
              </w:rPr>
              <w:t>powerControl</w:t>
            </w:r>
            <w:proofErr w:type="spellEnd"/>
            <w:r>
              <w:rPr>
                <w:sz w:val="18"/>
              </w:rPr>
              <w:t xml:space="preserve"> in </w:t>
            </w:r>
            <w:r>
              <w:rPr>
                <w:i/>
                <w:sz w:val="18"/>
              </w:rPr>
              <w:t xml:space="preserve">TCI-state </w:t>
            </w:r>
            <w:r>
              <w:rPr>
                <w:iCs/>
                <w:sz w:val="18"/>
              </w:rPr>
              <w:t>(for Rel-17 joint TCI states)</w:t>
            </w:r>
            <w:r>
              <w:rPr>
                <w:sz w:val="18"/>
                <w:lang w:eastAsia="zh-CN"/>
              </w:rPr>
              <w:t xml:space="preserve"> and </w:t>
            </w:r>
            <w:r>
              <w:rPr>
                <w:i/>
                <w:sz w:val="18"/>
                <w:lang w:eastAsia="zh-CN"/>
              </w:rPr>
              <w:t>cell</w:t>
            </w:r>
            <w:r>
              <w:rPr>
                <w:sz w:val="18"/>
                <w:lang w:eastAsia="zh-CN"/>
              </w:rPr>
              <w:t xml:space="preserve"> in </w:t>
            </w:r>
            <w:r>
              <w:rPr>
                <w:i/>
                <w:sz w:val="18"/>
                <w:lang w:eastAsia="zh-CN"/>
              </w:rPr>
              <w:t>QCL-Info</w:t>
            </w:r>
            <w:r>
              <w:rPr>
                <w:sz w:val="18"/>
                <w:lang w:eastAsia="zh-CN"/>
              </w:rPr>
              <w:t xml:space="preserve"> in </w:t>
            </w:r>
            <w:r>
              <w:rPr>
                <w:i/>
                <w:sz w:val="18"/>
                <w:lang w:eastAsia="zh-CN"/>
              </w:rPr>
              <w:t>TCI-State</w:t>
            </w:r>
            <w:r>
              <w:rPr>
                <w:sz w:val="18"/>
                <w:lang w:eastAsia="zh-CN"/>
              </w:rPr>
              <w:t xml:space="preserve">. </w:t>
            </w:r>
          </w:p>
          <w:p w:rsidR="00966EC9" w:rsidRDefault="00966EC9">
            <w:pPr>
              <w:spacing w:after="120"/>
              <w:rPr>
                <w:sz w:val="18"/>
                <w:lang w:eastAsia="zh-CN"/>
              </w:rPr>
            </w:pPr>
          </w:p>
          <w:p w:rsidR="00966EC9" w:rsidRDefault="00EF5CEE">
            <w:pPr>
              <w:spacing w:after="120"/>
              <w:rPr>
                <w:sz w:val="18"/>
                <w:lang w:eastAsia="zh-CN"/>
              </w:rPr>
            </w:pPr>
            <w:r>
              <w:rPr>
                <w:sz w:val="18"/>
                <w:lang w:eastAsia="zh-CN"/>
              </w:rPr>
              <w:t>We present the question with TCI-State IE:</w:t>
            </w:r>
          </w:p>
          <w:p w:rsidR="00966EC9" w:rsidRDefault="00EF5CEE">
            <w:pPr>
              <w:pStyle w:val="PL"/>
              <w:rPr>
                <w:rFonts w:ascii="Times New Roman" w:hAnsi="Times New Roman"/>
              </w:rPr>
            </w:pPr>
            <w:r>
              <w:rPr>
                <w:rFonts w:ascii="Times New Roman" w:hAnsi="Times New Roman"/>
              </w:rPr>
              <w:t>TCI-</w:t>
            </w:r>
            <w:proofErr w:type="gramStart"/>
            <w:r>
              <w:rPr>
                <w:rFonts w:ascii="Times New Roman" w:hAnsi="Times New Roman"/>
              </w:rPr>
              <w:t>State ::=</w:t>
            </w:r>
            <w:proofErr w:type="gramEnd"/>
            <w:r>
              <w:rPr>
                <w:rFonts w:ascii="Times New Roman" w:hAnsi="Times New Roman"/>
              </w:rPr>
              <w:t xml:space="preserve">                       </w:t>
            </w:r>
            <w:r>
              <w:rPr>
                <w:rFonts w:ascii="Times New Roman" w:hAnsi="Times New Roman"/>
                <w:color w:val="993366"/>
              </w:rPr>
              <w:t>SEQUENCE</w:t>
            </w:r>
            <w:r>
              <w:rPr>
                <w:rFonts w:ascii="Times New Roman" w:hAnsi="Times New Roman"/>
              </w:rPr>
              <w:t xml:space="preserve"> {</w:t>
            </w:r>
          </w:p>
          <w:p w:rsidR="00966EC9" w:rsidRDefault="00EF5CEE">
            <w:pPr>
              <w:pStyle w:val="PL"/>
              <w:rPr>
                <w:rFonts w:ascii="Times New Roman" w:hAnsi="Times New Roman"/>
              </w:rPr>
            </w:pPr>
            <w:r>
              <w:rPr>
                <w:rFonts w:ascii="Times New Roman" w:hAnsi="Times New Roman"/>
              </w:rPr>
              <w:t xml:space="preserve">    </w:t>
            </w:r>
            <w:proofErr w:type="spellStart"/>
            <w:r>
              <w:rPr>
                <w:rFonts w:ascii="Times New Roman" w:hAnsi="Times New Roman"/>
              </w:rPr>
              <w:t>tci-StateId</w:t>
            </w:r>
            <w:proofErr w:type="spellEnd"/>
            <w:r>
              <w:rPr>
                <w:rFonts w:ascii="Times New Roman" w:hAnsi="Times New Roman"/>
              </w:rPr>
              <w:t xml:space="preserve">                         TCI-</w:t>
            </w:r>
            <w:proofErr w:type="spellStart"/>
            <w:r>
              <w:rPr>
                <w:rFonts w:ascii="Times New Roman" w:hAnsi="Times New Roman"/>
              </w:rPr>
              <w:t>StateId</w:t>
            </w:r>
            <w:proofErr w:type="spellEnd"/>
            <w:r>
              <w:rPr>
                <w:rFonts w:ascii="Times New Roman" w:hAnsi="Times New Roman"/>
              </w:rPr>
              <w:t>,</w:t>
            </w:r>
          </w:p>
          <w:p w:rsidR="00966EC9" w:rsidRDefault="00EF5CEE">
            <w:pPr>
              <w:pStyle w:val="PL"/>
              <w:rPr>
                <w:rFonts w:ascii="Times New Roman" w:hAnsi="Times New Roman"/>
              </w:rPr>
            </w:pPr>
            <w:r>
              <w:rPr>
                <w:rFonts w:ascii="Times New Roman" w:hAnsi="Times New Roman"/>
              </w:rPr>
              <w:t xml:space="preserve">    qcl-Type1                           QCL-Info,</w:t>
            </w:r>
          </w:p>
          <w:p w:rsidR="00966EC9" w:rsidRDefault="00EF5CEE">
            <w:pPr>
              <w:pStyle w:val="PL"/>
              <w:rPr>
                <w:rFonts w:ascii="Times New Roman" w:hAnsi="Times New Roman"/>
                <w:color w:val="808080"/>
              </w:rPr>
            </w:pPr>
            <w:r>
              <w:rPr>
                <w:rFonts w:ascii="Times New Roman" w:hAnsi="Times New Roman"/>
              </w:rPr>
              <w:t xml:space="preserve">    qcl-Type2                           QCL-Info                             </w:t>
            </w:r>
            <w:proofErr w:type="gramStart"/>
            <w:r>
              <w:rPr>
                <w:rFonts w:ascii="Times New Roman" w:hAnsi="Times New Roman"/>
                <w:color w:val="993366"/>
              </w:rPr>
              <w:t>OPTIONAL</w:t>
            </w:r>
            <w:r>
              <w:rPr>
                <w:rFonts w:ascii="Times New Roman" w:hAnsi="Times New Roman"/>
              </w:rPr>
              <w:t xml:space="preserve">,   </w:t>
            </w:r>
            <w:proofErr w:type="gramEnd"/>
            <w:r>
              <w:rPr>
                <w:rFonts w:ascii="Times New Roman" w:hAnsi="Times New Roman"/>
                <w:color w:val="808080"/>
              </w:rPr>
              <w:t>-- Need R</w:t>
            </w:r>
          </w:p>
          <w:p w:rsidR="00966EC9" w:rsidRDefault="00EF5CEE">
            <w:pPr>
              <w:pStyle w:val="PL"/>
              <w:rPr>
                <w:rFonts w:ascii="Times New Roman" w:hAnsi="Times New Roman"/>
              </w:rPr>
            </w:pPr>
            <w:r>
              <w:rPr>
                <w:rFonts w:ascii="Times New Roman" w:hAnsi="Times New Roman"/>
              </w:rPr>
              <w:t xml:space="preserve">    ...,</w:t>
            </w:r>
          </w:p>
          <w:p w:rsidR="00966EC9" w:rsidRDefault="00EF5CEE">
            <w:pPr>
              <w:pStyle w:val="PL"/>
              <w:rPr>
                <w:rFonts w:ascii="Times New Roman" w:hAnsi="Times New Roman"/>
              </w:rPr>
            </w:pPr>
            <w:r>
              <w:rPr>
                <w:rFonts w:ascii="Times New Roman" w:hAnsi="Times New Roman"/>
              </w:rPr>
              <w:t xml:space="preserve">    [[</w:t>
            </w:r>
          </w:p>
          <w:p w:rsidR="00966EC9" w:rsidRDefault="00EF5CEE">
            <w:pPr>
              <w:pStyle w:val="PL"/>
              <w:rPr>
                <w:rFonts w:ascii="Times New Roman" w:hAnsi="Times New Roman"/>
                <w:color w:val="808080"/>
              </w:rPr>
            </w:pPr>
            <w:r>
              <w:rPr>
                <w:rFonts w:ascii="Times New Roman" w:hAnsi="Times New Roman"/>
              </w:rPr>
              <w:t xml:space="preserve">    additionalPCI-r17                   AdditionalPCIIndex-r17               </w:t>
            </w:r>
            <w:proofErr w:type="gramStart"/>
            <w:r>
              <w:rPr>
                <w:rFonts w:ascii="Times New Roman" w:hAnsi="Times New Roman"/>
                <w:color w:val="993366"/>
              </w:rPr>
              <w:t>OPTIONAL</w:t>
            </w:r>
            <w:r>
              <w:rPr>
                <w:rFonts w:ascii="Times New Roman" w:hAnsi="Times New Roman"/>
              </w:rPr>
              <w:t xml:space="preserve">,   </w:t>
            </w:r>
            <w:proofErr w:type="gramEnd"/>
            <w:r>
              <w:rPr>
                <w:rFonts w:ascii="Times New Roman" w:hAnsi="Times New Roman"/>
                <w:color w:val="808080"/>
              </w:rPr>
              <w:t>-- Need R</w:t>
            </w:r>
          </w:p>
          <w:p w:rsidR="00966EC9" w:rsidRDefault="00EF5CEE">
            <w:pPr>
              <w:pStyle w:val="PL"/>
              <w:rPr>
                <w:rFonts w:ascii="Times New Roman" w:hAnsi="Times New Roman"/>
                <w:color w:val="808080"/>
              </w:rPr>
            </w:pPr>
            <w:r>
              <w:rPr>
                <w:rFonts w:ascii="Times New Roman" w:hAnsi="Times New Roman"/>
              </w:rPr>
              <w:t xml:space="preserve">    </w:t>
            </w:r>
            <w:r>
              <w:rPr>
                <w:rFonts w:ascii="Times New Roman" w:hAnsi="Times New Roman"/>
                <w:highlight w:val="yellow"/>
              </w:rPr>
              <w:t>pathlossReferenceRS-Id</w:t>
            </w:r>
            <w:r>
              <w:rPr>
                <w:rFonts w:ascii="Times New Roman" w:hAnsi="Times New Roman"/>
              </w:rPr>
              <w:t>-r17          PUSCH-</w:t>
            </w:r>
            <w:proofErr w:type="spellStart"/>
            <w:r>
              <w:rPr>
                <w:rFonts w:ascii="Times New Roman" w:hAnsi="Times New Roman"/>
              </w:rPr>
              <w:t>PathlossReferenceRS</w:t>
            </w:r>
            <w:proofErr w:type="spellEnd"/>
            <w:r>
              <w:rPr>
                <w:rFonts w:ascii="Times New Roman" w:hAnsi="Times New Roman"/>
              </w:rPr>
              <w:t xml:space="preserve">-Id         </w:t>
            </w:r>
            <w:proofErr w:type="gramStart"/>
            <w:r>
              <w:rPr>
                <w:rFonts w:ascii="Times New Roman" w:hAnsi="Times New Roman"/>
                <w:color w:val="993366"/>
              </w:rPr>
              <w:t>OPTIONAL</w:t>
            </w:r>
            <w:r>
              <w:rPr>
                <w:rFonts w:ascii="Times New Roman" w:hAnsi="Times New Roman"/>
              </w:rPr>
              <w:t xml:space="preserve">,   </w:t>
            </w:r>
            <w:proofErr w:type="gramEnd"/>
            <w:r>
              <w:rPr>
                <w:rFonts w:ascii="Times New Roman" w:hAnsi="Times New Roman"/>
                <w:color w:val="808080"/>
              </w:rPr>
              <w:t xml:space="preserve">-- Cond </w:t>
            </w:r>
            <w:proofErr w:type="spellStart"/>
            <w:r>
              <w:rPr>
                <w:rFonts w:ascii="Times New Roman" w:hAnsi="Times New Roman"/>
                <w:color w:val="808080"/>
              </w:rPr>
              <w:t>JointTCI</w:t>
            </w:r>
            <w:proofErr w:type="spellEnd"/>
          </w:p>
          <w:p w:rsidR="00966EC9" w:rsidRDefault="00EF5CEE">
            <w:pPr>
              <w:pStyle w:val="PL"/>
              <w:rPr>
                <w:rFonts w:ascii="Times New Roman" w:hAnsi="Times New Roman"/>
                <w:color w:val="808080"/>
              </w:rPr>
            </w:pPr>
            <w:r>
              <w:rPr>
                <w:rFonts w:ascii="Times New Roman" w:hAnsi="Times New Roman"/>
              </w:rPr>
              <w:t xml:space="preserve">    </w:t>
            </w:r>
            <w:r>
              <w:rPr>
                <w:rFonts w:ascii="Times New Roman" w:hAnsi="Times New Roman"/>
                <w:highlight w:val="yellow"/>
              </w:rPr>
              <w:t>ul-powerControl-r17</w:t>
            </w:r>
            <w:r>
              <w:rPr>
                <w:rFonts w:ascii="Times New Roman" w:hAnsi="Times New Roman"/>
              </w:rPr>
              <w:t xml:space="preserve">                 Uplink-powerControlId-r17            </w:t>
            </w:r>
            <w:r>
              <w:rPr>
                <w:rFonts w:ascii="Times New Roman" w:hAnsi="Times New Roman"/>
                <w:color w:val="993366"/>
              </w:rPr>
              <w:t>OPTIONAL</w:t>
            </w:r>
            <w:r>
              <w:rPr>
                <w:rFonts w:ascii="Times New Roman" w:hAnsi="Times New Roman"/>
              </w:rPr>
              <w:t xml:space="preserve">    </w:t>
            </w:r>
            <w:r>
              <w:rPr>
                <w:rFonts w:ascii="Times New Roman" w:hAnsi="Times New Roman"/>
                <w:color w:val="808080"/>
              </w:rPr>
              <w:t xml:space="preserve">-- Cond </w:t>
            </w:r>
            <w:proofErr w:type="spellStart"/>
            <w:r>
              <w:rPr>
                <w:rFonts w:ascii="Times New Roman" w:hAnsi="Times New Roman"/>
                <w:color w:val="808080"/>
              </w:rPr>
              <w:t>JointTCI</w:t>
            </w:r>
            <w:proofErr w:type="spellEnd"/>
          </w:p>
          <w:p w:rsidR="00966EC9" w:rsidRDefault="00EF5CEE">
            <w:pPr>
              <w:pStyle w:val="PL"/>
              <w:rPr>
                <w:rFonts w:ascii="Times New Roman" w:hAnsi="Times New Roman"/>
              </w:rPr>
            </w:pPr>
            <w:r>
              <w:rPr>
                <w:rFonts w:ascii="Times New Roman" w:hAnsi="Times New Roman"/>
              </w:rPr>
              <w:t xml:space="preserve">    ]]</w:t>
            </w:r>
          </w:p>
          <w:p w:rsidR="00966EC9" w:rsidRDefault="00EF5CEE">
            <w:pPr>
              <w:pStyle w:val="PL"/>
              <w:rPr>
                <w:rFonts w:ascii="Times New Roman" w:hAnsi="Times New Roman"/>
              </w:rPr>
            </w:pPr>
            <w:r>
              <w:rPr>
                <w:rFonts w:ascii="Times New Roman" w:hAnsi="Times New Roman"/>
              </w:rPr>
              <w:t>}</w:t>
            </w:r>
          </w:p>
          <w:p w:rsidR="00966EC9" w:rsidRDefault="00966EC9">
            <w:pPr>
              <w:pStyle w:val="PL"/>
              <w:rPr>
                <w:rFonts w:ascii="Times New Roman" w:hAnsi="Times New Roman"/>
              </w:rPr>
            </w:pPr>
          </w:p>
          <w:p w:rsidR="00966EC9" w:rsidRDefault="00EF5CEE">
            <w:pPr>
              <w:pStyle w:val="PL"/>
              <w:rPr>
                <w:rFonts w:ascii="Times New Roman" w:hAnsi="Times New Roman"/>
              </w:rPr>
            </w:pPr>
            <w:r>
              <w:rPr>
                <w:rFonts w:ascii="Times New Roman" w:hAnsi="Times New Roman"/>
              </w:rPr>
              <w:t>QCL-</w:t>
            </w:r>
            <w:proofErr w:type="gramStart"/>
            <w:r>
              <w:rPr>
                <w:rFonts w:ascii="Times New Roman" w:hAnsi="Times New Roman"/>
              </w:rPr>
              <w:t>Info ::=</w:t>
            </w:r>
            <w:proofErr w:type="gramEnd"/>
            <w:r>
              <w:rPr>
                <w:rFonts w:ascii="Times New Roman" w:hAnsi="Times New Roman"/>
              </w:rPr>
              <w:t xml:space="preserve">                        </w:t>
            </w:r>
            <w:r>
              <w:rPr>
                <w:rFonts w:ascii="Times New Roman" w:hAnsi="Times New Roman"/>
                <w:color w:val="993366"/>
              </w:rPr>
              <w:t>SEQUENCE</w:t>
            </w:r>
            <w:r>
              <w:rPr>
                <w:rFonts w:ascii="Times New Roman" w:hAnsi="Times New Roman"/>
              </w:rPr>
              <w:t xml:space="preserve"> {</w:t>
            </w:r>
          </w:p>
          <w:p w:rsidR="00966EC9" w:rsidRDefault="00EF5CEE">
            <w:pPr>
              <w:pStyle w:val="PL"/>
              <w:rPr>
                <w:rFonts w:ascii="Times New Roman" w:hAnsi="Times New Roman"/>
                <w:color w:val="808080"/>
              </w:rPr>
            </w:pPr>
            <w:r>
              <w:rPr>
                <w:rFonts w:ascii="Times New Roman" w:hAnsi="Times New Roman"/>
              </w:rPr>
              <w:lastRenderedPageBreak/>
              <w:t xml:space="preserve">    </w:t>
            </w:r>
            <w:r>
              <w:rPr>
                <w:rFonts w:ascii="Times New Roman" w:hAnsi="Times New Roman"/>
                <w:highlight w:val="yellow"/>
              </w:rPr>
              <w:t>cell</w:t>
            </w:r>
            <w:r>
              <w:rPr>
                <w:rFonts w:ascii="Times New Roman" w:hAnsi="Times New Roman"/>
              </w:rPr>
              <w:t xml:space="preserve">                                </w:t>
            </w:r>
            <w:proofErr w:type="spellStart"/>
            <w:r>
              <w:rPr>
                <w:rFonts w:ascii="Times New Roman" w:hAnsi="Times New Roman"/>
              </w:rPr>
              <w:t>ServCellIndex</w:t>
            </w:r>
            <w:proofErr w:type="spellEnd"/>
            <w:r>
              <w:rPr>
                <w:rFonts w:ascii="Times New Roman" w:hAnsi="Times New Roman"/>
              </w:rPr>
              <w:t xml:space="preserve">                        </w:t>
            </w:r>
            <w:proofErr w:type="gramStart"/>
            <w:r>
              <w:rPr>
                <w:rFonts w:ascii="Times New Roman" w:hAnsi="Times New Roman"/>
                <w:color w:val="993366"/>
              </w:rPr>
              <w:t>OPTIONAL</w:t>
            </w:r>
            <w:r>
              <w:rPr>
                <w:rFonts w:ascii="Times New Roman" w:hAnsi="Times New Roman"/>
              </w:rPr>
              <w:t xml:space="preserve">,   </w:t>
            </w:r>
            <w:proofErr w:type="gramEnd"/>
            <w:r>
              <w:rPr>
                <w:rFonts w:ascii="Times New Roman" w:hAnsi="Times New Roman"/>
                <w:color w:val="808080"/>
              </w:rPr>
              <w:t>-- Need R</w:t>
            </w:r>
          </w:p>
          <w:p w:rsidR="00966EC9" w:rsidRDefault="00EF5CEE">
            <w:pPr>
              <w:pStyle w:val="PL"/>
              <w:rPr>
                <w:rFonts w:ascii="Times New Roman" w:hAnsi="Times New Roman"/>
                <w:color w:val="808080"/>
              </w:rPr>
            </w:pPr>
            <w:r>
              <w:rPr>
                <w:rFonts w:ascii="Times New Roman" w:hAnsi="Times New Roman"/>
              </w:rPr>
              <w:t xml:space="preserve">    </w:t>
            </w:r>
            <w:proofErr w:type="spellStart"/>
            <w:r>
              <w:rPr>
                <w:rFonts w:ascii="Times New Roman" w:hAnsi="Times New Roman"/>
              </w:rPr>
              <w:t>bwp</w:t>
            </w:r>
            <w:proofErr w:type="spellEnd"/>
            <w:r>
              <w:rPr>
                <w:rFonts w:ascii="Times New Roman" w:hAnsi="Times New Roman"/>
              </w:rPr>
              <w:t xml:space="preserve">-Id                              BWP-Id                               </w:t>
            </w:r>
            <w:r>
              <w:rPr>
                <w:rFonts w:ascii="Times New Roman" w:hAnsi="Times New Roman"/>
                <w:color w:val="993366"/>
              </w:rPr>
              <w:t>OPTIONAL</w:t>
            </w:r>
            <w:r>
              <w:rPr>
                <w:rFonts w:ascii="Times New Roman" w:hAnsi="Times New Roman"/>
              </w:rPr>
              <w:t xml:space="preserve">, </w:t>
            </w:r>
            <w:r>
              <w:rPr>
                <w:rFonts w:ascii="Times New Roman" w:hAnsi="Times New Roman"/>
                <w:color w:val="808080"/>
              </w:rPr>
              <w:t>-- Cond CSI-RS-Indicated</w:t>
            </w:r>
          </w:p>
          <w:p w:rsidR="00966EC9" w:rsidRDefault="00EF5CEE">
            <w:pPr>
              <w:pStyle w:val="PL"/>
              <w:rPr>
                <w:rFonts w:ascii="Times New Roman" w:hAnsi="Times New Roman"/>
              </w:rPr>
            </w:pPr>
            <w:r>
              <w:rPr>
                <w:rFonts w:ascii="Times New Roman" w:hAnsi="Times New Roman"/>
              </w:rPr>
              <w:t xml:space="preserve">    </w:t>
            </w:r>
            <w:proofErr w:type="spellStart"/>
            <w:r>
              <w:rPr>
                <w:rFonts w:ascii="Times New Roman" w:hAnsi="Times New Roman"/>
              </w:rPr>
              <w:t>referenceSignal</w:t>
            </w:r>
            <w:proofErr w:type="spellEnd"/>
            <w:r>
              <w:rPr>
                <w:rFonts w:ascii="Times New Roman" w:hAnsi="Times New Roman"/>
              </w:rPr>
              <w:t xml:space="preserve">                     </w:t>
            </w:r>
            <w:r>
              <w:rPr>
                <w:rFonts w:ascii="Times New Roman" w:hAnsi="Times New Roman"/>
                <w:color w:val="993366"/>
              </w:rPr>
              <w:t>CHOICE</w:t>
            </w:r>
            <w:r>
              <w:rPr>
                <w:rFonts w:ascii="Times New Roman" w:hAnsi="Times New Roman"/>
              </w:rPr>
              <w:t xml:space="preserve"> {</w:t>
            </w:r>
          </w:p>
          <w:p w:rsidR="00966EC9" w:rsidRDefault="00EF5CEE">
            <w:pPr>
              <w:pStyle w:val="PL"/>
              <w:rPr>
                <w:rFonts w:ascii="Times New Roman" w:hAnsi="Times New Roman"/>
              </w:rPr>
            </w:pPr>
            <w:r>
              <w:rPr>
                <w:rFonts w:ascii="Times New Roman" w:hAnsi="Times New Roman"/>
              </w:rPr>
              <w:t xml:space="preserve">        </w:t>
            </w:r>
            <w:proofErr w:type="spellStart"/>
            <w:r>
              <w:rPr>
                <w:rFonts w:ascii="Times New Roman" w:hAnsi="Times New Roman"/>
              </w:rPr>
              <w:t>csi-rs</w:t>
            </w:r>
            <w:proofErr w:type="spellEnd"/>
            <w:r>
              <w:rPr>
                <w:rFonts w:ascii="Times New Roman" w:hAnsi="Times New Roman"/>
              </w:rPr>
              <w:t xml:space="preserve">                              NZP-CSI-RS-</w:t>
            </w:r>
            <w:proofErr w:type="spellStart"/>
            <w:r>
              <w:rPr>
                <w:rFonts w:ascii="Times New Roman" w:hAnsi="Times New Roman"/>
              </w:rPr>
              <w:t>ResourceId</w:t>
            </w:r>
            <w:proofErr w:type="spellEnd"/>
            <w:r>
              <w:rPr>
                <w:rFonts w:ascii="Times New Roman" w:hAnsi="Times New Roman"/>
              </w:rPr>
              <w:t>,</w:t>
            </w:r>
          </w:p>
          <w:p w:rsidR="00966EC9" w:rsidRDefault="00EF5CEE">
            <w:pPr>
              <w:pStyle w:val="PL"/>
              <w:rPr>
                <w:rFonts w:ascii="Times New Roman" w:hAnsi="Times New Roman"/>
              </w:rPr>
            </w:pPr>
            <w:r>
              <w:rPr>
                <w:rFonts w:ascii="Times New Roman" w:hAnsi="Times New Roman"/>
              </w:rPr>
              <w:t xml:space="preserve">        </w:t>
            </w:r>
            <w:proofErr w:type="spellStart"/>
            <w:r>
              <w:rPr>
                <w:rFonts w:ascii="Times New Roman" w:hAnsi="Times New Roman"/>
              </w:rPr>
              <w:t>ssb</w:t>
            </w:r>
            <w:proofErr w:type="spellEnd"/>
            <w:r>
              <w:rPr>
                <w:rFonts w:ascii="Times New Roman" w:hAnsi="Times New Roman"/>
              </w:rPr>
              <w:t xml:space="preserve">                                 SSB-Index</w:t>
            </w:r>
          </w:p>
          <w:p w:rsidR="00966EC9" w:rsidRDefault="00EF5CEE">
            <w:pPr>
              <w:pStyle w:val="PL"/>
              <w:rPr>
                <w:rFonts w:ascii="Times New Roman" w:hAnsi="Times New Roman"/>
              </w:rPr>
            </w:pPr>
            <w:r>
              <w:rPr>
                <w:rFonts w:ascii="Times New Roman" w:hAnsi="Times New Roman"/>
              </w:rPr>
              <w:t xml:space="preserve">    },</w:t>
            </w:r>
          </w:p>
          <w:p w:rsidR="00966EC9" w:rsidRDefault="00EF5CEE">
            <w:pPr>
              <w:pStyle w:val="PL"/>
              <w:rPr>
                <w:rFonts w:ascii="Times New Roman" w:hAnsi="Times New Roman"/>
              </w:rPr>
            </w:pPr>
            <w:r>
              <w:rPr>
                <w:rFonts w:ascii="Times New Roman" w:hAnsi="Times New Roman"/>
              </w:rPr>
              <w:t xml:space="preserve">    </w:t>
            </w:r>
            <w:proofErr w:type="spellStart"/>
            <w:r>
              <w:rPr>
                <w:rFonts w:ascii="Times New Roman" w:hAnsi="Times New Roman"/>
              </w:rPr>
              <w:t>qcl</w:t>
            </w:r>
            <w:proofErr w:type="spellEnd"/>
            <w:r>
              <w:rPr>
                <w:rFonts w:ascii="Times New Roman" w:hAnsi="Times New Roman"/>
              </w:rPr>
              <w:t xml:space="preserve">-Type                            </w:t>
            </w:r>
            <w:r>
              <w:rPr>
                <w:rFonts w:ascii="Times New Roman" w:hAnsi="Times New Roman"/>
                <w:color w:val="993366"/>
              </w:rPr>
              <w:t>ENUMERATED</w:t>
            </w:r>
            <w:r>
              <w:rPr>
                <w:rFonts w:ascii="Times New Roman" w:hAnsi="Times New Roman"/>
              </w:rPr>
              <w:t xml:space="preserve"> {</w:t>
            </w:r>
            <w:proofErr w:type="spellStart"/>
            <w:r>
              <w:rPr>
                <w:rFonts w:ascii="Times New Roman" w:hAnsi="Times New Roman"/>
              </w:rPr>
              <w:t>typeA</w:t>
            </w:r>
            <w:proofErr w:type="spellEnd"/>
            <w:r>
              <w:rPr>
                <w:rFonts w:ascii="Times New Roman" w:hAnsi="Times New Roman"/>
              </w:rPr>
              <w:t xml:space="preserve">, </w:t>
            </w:r>
            <w:proofErr w:type="spellStart"/>
            <w:r>
              <w:rPr>
                <w:rFonts w:ascii="Times New Roman" w:hAnsi="Times New Roman"/>
              </w:rPr>
              <w:t>typeB</w:t>
            </w:r>
            <w:proofErr w:type="spellEnd"/>
            <w:r>
              <w:rPr>
                <w:rFonts w:ascii="Times New Roman" w:hAnsi="Times New Roman"/>
              </w:rPr>
              <w:t xml:space="preserve">, </w:t>
            </w:r>
            <w:proofErr w:type="spellStart"/>
            <w:r>
              <w:rPr>
                <w:rFonts w:ascii="Times New Roman" w:hAnsi="Times New Roman"/>
              </w:rPr>
              <w:t>typeC</w:t>
            </w:r>
            <w:proofErr w:type="spellEnd"/>
            <w:r>
              <w:rPr>
                <w:rFonts w:ascii="Times New Roman" w:hAnsi="Times New Roman"/>
              </w:rPr>
              <w:t xml:space="preserve">, </w:t>
            </w:r>
            <w:proofErr w:type="spellStart"/>
            <w:r>
              <w:rPr>
                <w:rFonts w:ascii="Times New Roman" w:hAnsi="Times New Roman"/>
              </w:rPr>
              <w:t>typeD</w:t>
            </w:r>
            <w:proofErr w:type="spellEnd"/>
            <w:r>
              <w:rPr>
                <w:rFonts w:ascii="Times New Roman" w:hAnsi="Times New Roman"/>
              </w:rPr>
              <w:t>},</w:t>
            </w:r>
          </w:p>
          <w:p w:rsidR="00966EC9" w:rsidRDefault="00EF5CEE">
            <w:pPr>
              <w:pStyle w:val="PL"/>
              <w:rPr>
                <w:rFonts w:ascii="Times New Roman" w:hAnsi="Times New Roman"/>
              </w:rPr>
            </w:pPr>
            <w:r>
              <w:rPr>
                <w:rFonts w:ascii="Times New Roman" w:hAnsi="Times New Roman"/>
              </w:rPr>
              <w:t xml:space="preserve">    ...</w:t>
            </w:r>
          </w:p>
          <w:p w:rsidR="00966EC9" w:rsidRDefault="00EF5CEE">
            <w:pPr>
              <w:pStyle w:val="PL"/>
              <w:rPr>
                <w:rFonts w:ascii="Times New Roman" w:hAnsi="Times New Roman"/>
              </w:rPr>
            </w:pPr>
            <w:r>
              <w:rPr>
                <w:rFonts w:ascii="Times New Roman" w:hAnsi="Times New Roman"/>
              </w:rPr>
              <w:t>}</w:t>
            </w:r>
          </w:p>
          <w:p w:rsidR="00966EC9" w:rsidRDefault="00966EC9">
            <w:pPr>
              <w:spacing w:after="120"/>
              <w:rPr>
                <w:sz w:val="18"/>
                <w:lang w:eastAsia="zh-CN"/>
              </w:rPr>
            </w:pPr>
          </w:p>
          <w:p w:rsidR="00966EC9" w:rsidRDefault="00966EC9">
            <w:pPr>
              <w:spacing w:after="120"/>
              <w:rPr>
                <w:sz w:val="18"/>
                <w:lang w:eastAsia="zh-CN"/>
              </w:rPr>
            </w:pPr>
          </w:p>
          <w:p w:rsidR="00966EC9" w:rsidRDefault="00EF5CEE">
            <w:pPr>
              <w:spacing w:after="120"/>
              <w:rPr>
                <w:sz w:val="18"/>
              </w:rPr>
            </w:pPr>
            <w:r>
              <w:rPr>
                <w:sz w:val="18"/>
              </w:rPr>
              <w:t>The current field description</w:t>
            </w:r>
            <w:r>
              <w:rPr>
                <w:sz w:val="18"/>
                <w:lang w:eastAsia="zh-CN"/>
              </w:rPr>
              <w:t>s</w:t>
            </w:r>
            <w:r>
              <w:rPr>
                <w:sz w:val="18"/>
              </w:rPr>
              <w:t xml:space="preserve"> states:</w:t>
            </w:r>
          </w:p>
          <w:p w:rsidR="00966EC9" w:rsidRDefault="00966EC9">
            <w:pPr>
              <w:spacing w:after="120"/>
              <w:rPr>
                <w:sz w:val="18"/>
              </w:rPr>
            </w:pPr>
          </w:p>
          <w:p w:rsidR="00966EC9" w:rsidRDefault="00EF5CEE">
            <w:pPr>
              <w:pStyle w:val="TAL"/>
              <w:rPr>
                <w:rFonts w:ascii="Times New Roman" w:hAnsi="Times New Roman" w:cs="Times New Roman"/>
                <w:i/>
                <w:sz w:val="18"/>
                <w:szCs w:val="22"/>
                <w:lang w:eastAsia="sv-SE"/>
              </w:rPr>
            </w:pPr>
            <w:r>
              <w:rPr>
                <w:rFonts w:ascii="Times New Roman" w:hAnsi="Times New Roman" w:cs="Times New Roman"/>
                <w:b/>
                <w:i/>
                <w:sz w:val="18"/>
                <w:szCs w:val="22"/>
                <w:lang w:eastAsia="sv-SE"/>
              </w:rPr>
              <w:t>ul-</w:t>
            </w:r>
            <w:proofErr w:type="spellStart"/>
            <w:r>
              <w:rPr>
                <w:rFonts w:ascii="Times New Roman" w:hAnsi="Times New Roman" w:cs="Times New Roman"/>
                <w:b/>
                <w:i/>
                <w:sz w:val="18"/>
                <w:szCs w:val="22"/>
                <w:lang w:eastAsia="sv-SE"/>
              </w:rPr>
              <w:t>PowerControl</w:t>
            </w:r>
            <w:proofErr w:type="spellEnd"/>
          </w:p>
          <w:p w:rsidR="00966EC9" w:rsidRDefault="00EF5CEE">
            <w:pPr>
              <w:spacing w:after="120"/>
              <w:rPr>
                <w:bCs/>
                <w:iCs/>
                <w:sz w:val="18"/>
                <w:szCs w:val="22"/>
                <w:lang w:eastAsia="sv-SE"/>
              </w:rPr>
            </w:pPr>
            <w:r>
              <w:rPr>
                <w:bCs/>
                <w:iCs/>
                <w:sz w:val="18"/>
                <w:szCs w:val="22"/>
                <w:lang w:eastAsia="sv-SE"/>
              </w:rPr>
              <w:t xml:space="preserve">Configures power control parameters for PUCCH, PUSCH and SRS for this TCI state. </w:t>
            </w:r>
            <w:bookmarkStart w:id="1" w:name="_Hlk104458519"/>
            <w:r>
              <w:rPr>
                <w:sz w:val="18"/>
              </w:rPr>
              <w:t>The</w:t>
            </w:r>
            <w:r>
              <w:rPr>
                <w:bCs/>
                <w:iCs/>
                <w:sz w:val="18"/>
                <w:szCs w:val="22"/>
                <w:lang w:eastAsia="sv-SE"/>
              </w:rPr>
              <w:t xml:space="preserve"> field is present here only if </w:t>
            </w:r>
            <w:r>
              <w:rPr>
                <w:rFonts w:eastAsia="宋体"/>
                <w:i/>
                <w:iCs/>
                <w:sz w:val="18"/>
                <w:lang w:eastAsia="zh-CN"/>
              </w:rPr>
              <w:t>ul-</w:t>
            </w:r>
            <w:proofErr w:type="spellStart"/>
            <w:r>
              <w:rPr>
                <w:rFonts w:eastAsia="宋体"/>
                <w:i/>
                <w:iCs/>
                <w:sz w:val="18"/>
                <w:lang w:eastAsia="zh-CN"/>
              </w:rPr>
              <w:t>powerControl</w:t>
            </w:r>
            <w:proofErr w:type="spellEnd"/>
            <w:r>
              <w:rPr>
                <w:rFonts w:eastAsia="宋体"/>
                <w:sz w:val="18"/>
                <w:lang w:eastAsia="zh-CN"/>
              </w:rPr>
              <w:t xml:space="preserve"> </w:t>
            </w:r>
            <w:r>
              <w:rPr>
                <w:bCs/>
                <w:iCs/>
                <w:sz w:val="18"/>
                <w:szCs w:val="22"/>
                <w:lang w:eastAsia="sv-SE"/>
              </w:rPr>
              <w:t xml:space="preserve">is not configured in any </w:t>
            </w:r>
            <w:r>
              <w:rPr>
                <w:i/>
                <w:iCs/>
                <w:sz w:val="18"/>
              </w:rPr>
              <w:t xml:space="preserve">BWP-Uplink-Dedicated </w:t>
            </w:r>
            <w:r>
              <w:rPr>
                <w:sz w:val="18"/>
              </w:rPr>
              <w:t>of this serving cell</w:t>
            </w:r>
            <w:r>
              <w:rPr>
                <w:bCs/>
                <w:iCs/>
                <w:sz w:val="18"/>
                <w:szCs w:val="22"/>
                <w:lang w:eastAsia="sv-SE"/>
              </w:rPr>
              <w:t>.</w:t>
            </w:r>
            <w:bookmarkEnd w:id="1"/>
          </w:p>
          <w:p w:rsidR="00966EC9" w:rsidRDefault="00966EC9">
            <w:pPr>
              <w:spacing w:after="120"/>
              <w:rPr>
                <w:bCs/>
                <w:iCs/>
                <w:sz w:val="18"/>
                <w:szCs w:val="22"/>
                <w:lang w:eastAsia="sv-SE"/>
              </w:rPr>
            </w:pPr>
          </w:p>
          <w:p w:rsidR="00966EC9" w:rsidRDefault="00EF5CEE">
            <w:pPr>
              <w:pStyle w:val="TAL"/>
              <w:rPr>
                <w:rFonts w:ascii="Times New Roman" w:hAnsi="Times New Roman" w:cs="Times New Roman"/>
                <w:sz w:val="18"/>
                <w:szCs w:val="22"/>
                <w:lang w:eastAsia="sv-SE"/>
              </w:rPr>
            </w:pPr>
            <w:proofErr w:type="spellStart"/>
            <w:r>
              <w:rPr>
                <w:rFonts w:ascii="Times New Roman" w:hAnsi="Times New Roman" w:cs="Times New Roman"/>
                <w:b/>
                <w:i/>
                <w:sz w:val="18"/>
                <w:szCs w:val="22"/>
                <w:lang w:eastAsia="sv-SE"/>
              </w:rPr>
              <w:t>pathlossReferenceRS</w:t>
            </w:r>
            <w:proofErr w:type="spellEnd"/>
            <w:r>
              <w:rPr>
                <w:rFonts w:ascii="Times New Roman" w:hAnsi="Times New Roman" w:cs="Times New Roman"/>
                <w:b/>
                <w:i/>
                <w:sz w:val="18"/>
                <w:szCs w:val="22"/>
                <w:lang w:eastAsia="sv-SE"/>
              </w:rPr>
              <w:t>-Id</w:t>
            </w:r>
          </w:p>
          <w:p w:rsidR="00966EC9" w:rsidRDefault="00EF5CEE">
            <w:pPr>
              <w:spacing w:after="120"/>
              <w:rPr>
                <w:sz w:val="18"/>
                <w:szCs w:val="22"/>
                <w:lang w:eastAsia="zh-CN"/>
              </w:rPr>
            </w:pPr>
            <w:r>
              <w:rPr>
                <w:sz w:val="18"/>
                <w:szCs w:val="22"/>
                <w:lang w:eastAsia="sv-SE"/>
              </w:rPr>
              <w:t>The ID of the reference signal (e.g. a CSI-RS or a SS block) used for PUSCH, PUCCH and SRS path loss estimation.</w:t>
            </w:r>
          </w:p>
          <w:p w:rsidR="00966EC9" w:rsidRDefault="00EF5CEE">
            <w:pPr>
              <w:pStyle w:val="TAL"/>
              <w:rPr>
                <w:rFonts w:ascii="Times New Roman" w:hAnsi="Times New Roman" w:cs="Times New Roman"/>
                <w:sz w:val="18"/>
                <w:szCs w:val="22"/>
                <w:lang w:eastAsia="zh-CN"/>
              </w:rPr>
            </w:pPr>
            <w:r>
              <w:rPr>
                <w:rFonts w:ascii="Times New Roman" w:hAnsi="Times New Roman" w:cs="Times New Roman"/>
                <w:b/>
                <w:i/>
                <w:sz w:val="18"/>
                <w:szCs w:val="22"/>
                <w:lang w:eastAsia="sv-SE"/>
              </w:rPr>
              <w:t>cell</w:t>
            </w:r>
          </w:p>
          <w:p w:rsidR="00966EC9" w:rsidRDefault="00EF5CEE">
            <w:pPr>
              <w:spacing w:after="120"/>
              <w:rPr>
                <w:sz w:val="18"/>
                <w:szCs w:val="22"/>
                <w:lang w:eastAsia="zh-CN"/>
              </w:rPr>
            </w:pPr>
            <w:r>
              <w:rPr>
                <w:sz w:val="18"/>
                <w:szCs w:val="22"/>
                <w:lang w:eastAsia="sv-SE"/>
              </w:rPr>
              <w:t xml:space="preserve">The UE's serving cell in which the </w:t>
            </w:r>
            <w:proofErr w:type="spellStart"/>
            <w:r>
              <w:rPr>
                <w:i/>
                <w:sz w:val="18"/>
                <w:szCs w:val="22"/>
                <w:lang w:eastAsia="sv-SE"/>
              </w:rPr>
              <w:t>referenceSignal</w:t>
            </w:r>
            <w:proofErr w:type="spellEnd"/>
            <w:r>
              <w:rPr>
                <w:sz w:val="18"/>
                <w:szCs w:val="22"/>
                <w:lang w:eastAsia="sv-SE"/>
              </w:rPr>
              <w:t xml:space="preserve"> is configured. If the field is absent, it applies to the serving cell in which the </w:t>
            </w:r>
            <w:r>
              <w:rPr>
                <w:i/>
                <w:sz w:val="18"/>
                <w:szCs w:val="22"/>
                <w:lang w:eastAsia="sv-SE"/>
              </w:rPr>
              <w:t xml:space="preserve">TCI-State </w:t>
            </w:r>
            <w:r>
              <w:rPr>
                <w:sz w:val="18"/>
                <w:szCs w:val="22"/>
                <w:lang w:eastAsia="sv-SE"/>
              </w:rPr>
              <w:t xml:space="preserve">is configured. The RS can be located on a serving cell other than the serving cell in which the </w:t>
            </w:r>
            <w:r>
              <w:rPr>
                <w:i/>
                <w:sz w:val="18"/>
                <w:szCs w:val="22"/>
                <w:lang w:eastAsia="sv-SE"/>
              </w:rPr>
              <w:t xml:space="preserve">TCI-State </w:t>
            </w:r>
            <w:r>
              <w:rPr>
                <w:sz w:val="18"/>
                <w:szCs w:val="22"/>
                <w:lang w:eastAsia="sv-SE"/>
              </w:rPr>
              <w:t xml:space="preserve">is configured only if the </w:t>
            </w:r>
            <w:proofErr w:type="spellStart"/>
            <w:r>
              <w:rPr>
                <w:i/>
                <w:sz w:val="18"/>
                <w:szCs w:val="22"/>
                <w:lang w:eastAsia="sv-SE"/>
              </w:rPr>
              <w:t>qcl</w:t>
            </w:r>
            <w:proofErr w:type="spellEnd"/>
            <w:r>
              <w:rPr>
                <w:i/>
                <w:sz w:val="18"/>
                <w:szCs w:val="22"/>
                <w:lang w:eastAsia="sv-SE"/>
              </w:rPr>
              <w:t>-Type</w:t>
            </w:r>
            <w:r>
              <w:rPr>
                <w:sz w:val="18"/>
                <w:szCs w:val="22"/>
                <w:lang w:eastAsia="sv-SE"/>
              </w:rPr>
              <w:t xml:space="preserve"> is configured as </w:t>
            </w:r>
            <w:proofErr w:type="spellStart"/>
            <w:r>
              <w:rPr>
                <w:i/>
                <w:sz w:val="18"/>
                <w:szCs w:val="22"/>
                <w:lang w:eastAsia="sv-SE"/>
              </w:rPr>
              <w:t>typeC</w:t>
            </w:r>
            <w:proofErr w:type="spellEnd"/>
            <w:r>
              <w:rPr>
                <w:sz w:val="18"/>
                <w:szCs w:val="22"/>
                <w:lang w:eastAsia="sv-SE"/>
              </w:rPr>
              <w:t xml:space="preserve"> or </w:t>
            </w:r>
            <w:proofErr w:type="spellStart"/>
            <w:r>
              <w:rPr>
                <w:i/>
                <w:sz w:val="18"/>
                <w:szCs w:val="22"/>
                <w:lang w:eastAsia="sv-SE"/>
              </w:rPr>
              <w:t>typeD</w:t>
            </w:r>
            <w:proofErr w:type="spellEnd"/>
            <w:r>
              <w:rPr>
                <w:sz w:val="18"/>
                <w:szCs w:val="22"/>
                <w:lang w:eastAsia="sv-SE"/>
              </w:rPr>
              <w:t>. See TS 38.214 [19] clause 5.1.5.</w:t>
            </w:r>
          </w:p>
          <w:p w:rsidR="00966EC9" w:rsidRDefault="00966EC9">
            <w:pPr>
              <w:pStyle w:val="ListParagraph"/>
              <w:spacing w:after="120"/>
              <w:ind w:left="0"/>
              <w:rPr>
                <w:rFonts w:eastAsia="等线"/>
                <w:sz w:val="18"/>
                <w:lang w:eastAsia="zh-CN"/>
              </w:rPr>
            </w:pPr>
          </w:p>
          <w:p w:rsidR="00966EC9" w:rsidRDefault="00EF5CEE">
            <w:pPr>
              <w:pStyle w:val="ListParagraph"/>
              <w:spacing w:after="120"/>
              <w:ind w:left="0"/>
              <w:rPr>
                <w:sz w:val="18"/>
              </w:rPr>
            </w:pPr>
            <w:r>
              <w:rPr>
                <w:rFonts w:eastAsia="等线"/>
                <w:sz w:val="18"/>
                <w:lang w:eastAsia="zh-CN"/>
              </w:rPr>
              <w:t xml:space="preserve">Same issue and questions apply to </w:t>
            </w:r>
            <w:r>
              <w:rPr>
                <w:sz w:val="18"/>
              </w:rPr>
              <w:t xml:space="preserve">the field description of </w:t>
            </w:r>
            <w:proofErr w:type="spellStart"/>
            <w:r>
              <w:rPr>
                <w:i/>
                <w:iCs/>
                <w:sz w:val="18"/>
              </w:rPr>
              <w:t>pathlossReferenceRS</w:t>
            </w:r>
            <w:proofErr w:type="spellEnd"/>
            <w:r>
              <w:rPr>
                <w:i/>
                <w:iCs/>
                <w:sz w:val="18"/>
              </w:rPr>
              <w:t>-Id</w:t>
            </w:r>
            <w:r>
              <w:rPr>
                <w:sz w:val="18"/>
              </w:rPr>
              <w:t xml:space="preserve"> and </w:t>
            </w:r>
            <w:r>
              <w:rPr>
                <w:i/>
                <w:iCs/>
                <w:sz w:val="18"/>
              </w:rPr>
              <w:t>ul-</w:t>
            </w:r>
            <w:proofErr w:type="spellStart"/>
            <w:r>
              <w:rPr>
                <w:i/>
                <w:iCs/>
                <w:sz w:val="18"/>
              </w:rPr>
              <w:t>powerControl</w:t>
            </w:r>
            <w:proofErr w:type="spellEnd"/>
            <w:r>
              <w:rPr>
                <w:sz w:val="18"/>
              </w:rPr>
              <w:t xml:space="preserve"> in </w:t>
            </w:r>
            <w:r>
              <w:rPr>
                <w:i/>
                <w:sz w:val="18"/>
              </w:rPr>
              <w:t xml:space="preserve">TCI-UL-state </w:t>
            </w:r>
            <w:r>
              <w:rPr>
                <w:rFonts w:eastAsia="等线"/>
                <w:sz w:val="18"/>
                <w:lang w:eastAsia="zh-CN"/>
              </w:rPr>
              <w:t xml:space="preserve">and </w:t>
            </w:r>
            <w:proofErr w:type="spellStart"/>
            <w:r>
              <w:rPr>
                <w:rFonts w:eastAsia="等线"/>
                <w:i/>
                <w:iCs/>
                <w:sz w:val="18"/>
                <w:lang w:eastAsia="zh-CN"/>
              </w:rPr>
              <w:t>serving</w:t>
            </w:r>
            <w:r>
              <w:rPr>
                <w:rFonts w:eastAsia="等线"/>
                <w:i/>
                <w:sz w:val="18"/>
                <w:lang w:eastAsia="zh-CN"/>
              </w:rPr>
              <w:t>CellId</w:t>
            </w:r>
            <w:proofErr w:type="spellEnd"/>
            <w:r>
              <w:rPr>
                <w:rFonts w:eastAsia="等线"/>
                <w:sz w:val="18"/>
                <w:lang w:eastAsia="zh-CN"/>
              </w:rPr>
              <w:t xml:space="preserve"> in </w:t>
            </w:r>
            <w:r>
              <w:rPr>
                <w:rFonts w:eastAsia="等线"/>
                <w:i/>
                <w:sz w:val="18"/>
                <w:lang w:eastAsia="zh-CN"/>
              </w:rPr>
              <w:t>TCI-UL-State</w:t>
            </w:r>
            <w:r>
              <w:rPr>
                <w:rFonts w:eastAsia="等线"/>
                <w:sz w:val="18"/>
                <w:lang w:eastAsia="zh-CN"/>
              </w:rPr>
              <w:t>.</w:t>
            </w:r>
          </w:p>
          <w:p w:rsidR="00966EC9" w:rsidRDefault="00966EC9">
            <w:pPr>
              <w:pStyle w:val="ListParagraph"/>
              <w:spacing w:after="120"/>
              <w:ind w:left="0"/>
              <w:rPr>
                <w:sz w:val="18"/>
              </w:rPr>
            </w:pPr>
          </w:p>
          <w:p w:rsidR="00966EC9" w:rsidRDefault="00EF5CEE">
            <w:pPr>
              <w:pStyle w:val="Heading4"/>
              <w:outlineLvl w:val="3"/>
              <w:rPr>
                <w:rFonts w:ascii="Times New Roman" w:hAnsi="Times New Roman" w:cs="Times New Roman"/>
                <w:sz w:val="18"/>
              </w:rPr>
            </w:pPr>
            <w:bookmarkStart w:id="2" w:name="_Toc115429243"/>
            <w:r>
              <w:rPr>
                <w:rFonts w:ascii="Times New Roman" w:hAnsi="Times New Roman" w:cs="Times New Roman"/>
                <w:sz w:val="18"/>
              </w:rPr>
              <w:t>–</w:t>
            </w:r>
            <w:r>
              <w:rPr>
                <w:rFonts w:ascii="Times New Roman" w:hAnsi="Times New Roman" w:cs="Times New Roman"/>
                <w:sz w:val="18"/>
              </w:rPr>
              <w:tab/>
              <w:t>TCI-UL-State</w:t>
            </w:r>
            <w:bookmarkEnd w:id="2"/>
          </w:p>
          <w:p w:rsidR="00966EC9" w:rsidRDefault="00EF5CEE">
            <w:pPr>
              <w:rPr>
                <w:sz w:val="18"/>
              </w:rPr>
            </w:pPr>
            <w:r>
              <w:rPr>
                <w:sz w:val="18"/>
              </w:rPr>
              <w:t xml:space="preserve">The IE </w:t>
            </w:r>
            <w:r>
              <w:rPr>
                <w:i/>
                <w:sz w:val="18"/>
              </w:rPr>
              <w:t>TCI-UL-State</w:t>
            </w:r>
            <w:r>
              <w:rPr>
                <w:sz w:val="18"/>
              </w:rPr>
              <w:t xml:space="preserve"> indicates the TCI state information for UL transmission.</w:t>
            </w:r>
          </w:p>
          <w:p w:rsidR="00966EC9" w:rsidRDefault="00EF5CEE">
            <w:pPr>
              <w:pStyle w:val="TH"/>
              <w:rPr>
                <w:rFonts w:ascii="Times New Roman" w:hAnsi="Times New Roman"/>
                <w:sz w:val="18"/>
              </w:rPr>
            </w:pPr>
            <w:r>
              <w:rPr>
                <w:rFonts w:ascii="Times New Roman" w:hAnsi="Times New Roman"/>
                <w:i/>
                <w:sz w:val="18"/>
              </w:rPr>
              <w:t>TCI-UL-State</w:t>
            </w:r>
            <w:r>
              <w:rPr>
                <w:rFonts w:ascii="Times New Roman" w:hAnsi="Times New Roman"/>
                <w:sz w:val="18"/>
              </w:rPr>
              <w:t xml:space="preserve"> information element</w:t>
            </w:r>
          </w:p>
          <w:p w:rsidR="00966EC9" w:rsidRDefault="00EF5CEE">
            <w:pPr>
              <w:pStyle w:val="PL"/>
              <w:rPr>
                <w:rFonts w:ascii="Times New Roman" w:hAnsi="Times New Roman"/>
                <w:color w:val="808080"/>
              </w:rPr>
            </w:pPr>
            <w:r>
              <w:rPr>
                <w:rFonts w:ascii="Times New Roman" w:hAnsi="Times New Roman"/>
                <w:color w:val="808080"/>
              </w:rPr>
              <w:t>-- ASN1START</w:t>
            </w:r>
          </w:p>
          <w:p w:rsidR="00966EC9" w:rsidRDefault="00EF5CEE">
            <w:pPr>
              <w:pStyle w:val="PL"/>
              <w:rPr>
                <w:rFonts w:ascii="Times New Roman" w:hAnsi="Times New Roman"/>
                <w:color w:val="808080"/>
              </w:rPr>
            </w:pPr>
            <w:r>
              <w:rPr>
                <w:rFonts w:ascii="Times New Roman" w:hAnsi="Times New Roman"/>
                <w:color w:val="808080"/>
              </w:rPr>
              <w:t>-- TAG-TCI-UL-STATE-START</w:t>
            </w:r>
          </w:p>
          <w:p w:rsidR="00966EC9" w:rsidRDefault="00966EC9">
            <w:pPr>
              <w:pStyle w:val="PL"/>
              <w:rPr>
                <w:rFonts w:ascii="Times New Roman" w:hAnsi="Times New Roman"/>
              </w:rPr>
            </w:pPr>
          </w:p>
          <w:p w:rsidR="00966EC9" w:rsidRDefault="00EF5CEE">
            <w:pPr>
              <w:pStyle w:val="PL"/>
              <w:rPr>
                <w:rFonts w:ascii="Times New Roman" w:hAnsi="Times New Roman"/>
              </w:rPr>
            </w:pPr>
            <w:r>
              <w:rPr>
                <w:rFonts w:ascii="Times New Roman" w:hAnsi="Times New Roman"/>
              </w:rPr>
              <w:t>TCI-UL-State-r</w:t>
            </w:r>
            <w:proofErr w:type="gramStart"/>
            <w:r>
              <w:rPr>
                <w:rFonts w:ascii="Times New Roman" w:hAnsi="Times New Roman"/>
              </w:rPr>
              <w:t>17 ::=</w:t>
            </w:r>
            <w:proofErr w:type="gramEnd"/>
            <w:r>
              <w:rPr>
                <w:rFonts w:ascii="Times New Roman" w:hAnsi="Times New Roman"/>
              </w:rPr>
              <w:t xml:space="preserve">             </w:t>
            </w:r>
            <w:r>
              <w:rPr>
                <w:rFonts w:ascii="Times New Roman" w:hAnsi="Times New Roman"/>
                <w:color w:val="993366"/>
              </w:rPr>
              <w:t>SEQUENCE</w:t>
            </w:r>
            <w:r>
              <w:rPr>
                <w:rFonts w:ascii="Times New Roman" w:hAnsi="Times New Roman"/>
              </w:rPr>
              <w:t xml:space="preserve"> {</w:t>
            </w:r>
          </w:p>
          <w:p w:rsidR="00966EC9" w:rsidRDefault="00EF5CEE">
            <w:pPr>
              <w:pStyle w:val="PL"/>
              <w:rPr>
                <w:rFonts w:ascii="Times New Roman" w:hAnsi="Times New Roman"/>
              </w:rPr>
            </w:pPr>
            <w:r>
              <w:rPr>
                <w:rFonts w:ascii="Times New Roman" w:hAnsi="Times New Roman"/>
              </w:rPr>
              <w:t xml:space="preserve">    tci-UL-State-Id-r17              </w:t>
            </w:r>
            <w:proofErr w:type="spellStart"/>
            <w:r>
              <w:rPr>
                <w:rFonts w:ascii="Times New Roman" w:hAnsi="Times New Roman"/>
              </w:rPr>
              <w:t>TCI-UL-State-Id-r17</w:t>
            </w:r>
            <w:proofErr w:type="spellEnd"/>
            <w:r>
              <w:rPr>
                <w:rFonts w:ascii="Times New Roman" w:hAnsi="Times New Roman"/>
              </w:rPr>
              <w:t>,</w:t>
            </w:r>
          </w:p>
          <w:p w:rsidR="00966EC9" w:rsidRDefault="00EF5CEE">
            <w:pPr>
              <w:pStyle w:val="PL"/>
              <w:rPr>
                <w:rFonts w:ascii="Times New Roman" w:hAnsi="Times New Roman"/>
                <w:color w:val="808080"/>
              </w:rPr>
            </w:pPr>
            <w:r>
              <w:rPr>
                <w:rFonts w:ascii="Times New Roman" w:hAnsi="Times New Roman"/>
              </w:rPr>
              <w:t xml:space="preserve">    </w:t>
            </w:r>
            <w:r>
              <w:rPr>
                <w:rFonts w:ascii="Times New Roman" w:hAnsi="Times New Roman"/>
                <w:highlight w:val="yellow"/>
              </w:rPr>
              <w:t xml:space="preserve">servingCellId-r17                </w:t>
            </w:r>
            <w:proofErr w:type="spellStart"/>
            <w:r>
              <w:rPr>
                <w:rFonts w:ascii="Times New Roman" w:hAnsi="Times New Roman"/>
                <w:highlight w:val="yellow"/>
              </w:rPr>
              <w:t>ServCellIndex</w:t>
            </w:r>
            <w:proofErr w:type="spellEnd"/>
            <w:r>
              <w:rPr>
                <w:rFonts w:ascii="Times New Roman" w:hAnsi="Times New Roman"/>
              </w:rPr>
              <w:t xml:space="preserve">                                         </w:t>
            </w:r>
            <w:proofErr w:type="gramStart"/>
            <w:r>
              <w:rPr>
                <w:rFonts w:ascii="Times New Roman" w:hAnsi="Times New Roman"/>
                <w:color w:val="993366"/>
              </w:rPr>
              <w:t>OPTIONAL</w:t>
            </w:r>
            <w:r>
              <w:rPr>
                <w:rFonts w:ascii="Times New Roman" w:hAnsi="Times New Roman"/>
              </w:rPr>
              <w:t xml:space="preserve">,   </w:t>
            </w:r>
            <w:proofErr w:type="gramEnd"/>
            <w:r>
              <w:rPr>
                <w:rFonts w:ascii="Times New Roman" w:hAnsi="Times New Roman"/>
                <w:color w:val="808080"/>
              </w:rPr>
              <w:t>-- Need R</w:t>
            </w:r>
          </w:p>
          <w:p w:rsidR="00966EC9" w:rsidRDefault="00EF5CEE">
            <w:pPr>
              <w:pStyle w:val="PL"/>
              <w:rPr>
                <w:rFonts w:ascii="Times New Roman" w:hAnsi="Times New Roman"/>
                <w:color w:val="808080"/>
              </w:rPr>
            </w:pPr>
            <w:r>
              <w:rPr>
                <w:rFonts w:ascii="Times New Roman" w:hAnsi="Times New Roman"/>
              </w:rPr>
              <w:t xml:space="preserve">    bwp-Id-r17                       BWP-Id                                                </w:t>
            </w:r>
            <w:proofErr w:type="gramStart"/>
            <w:r>
              <w:rPr>
                <w:rFonts w:ascii="Times New Roman" w:hAnsi="Times New Roman"/>
                <w:color w:val="993366"/>
              </w:rPr>
              <w:t>OPTIONAL</w:t>
            </w:r>
            <w:r>
              <w:rPr>
                <w:rFonts w:ascii="Times New Roman" w:hAnsi="Times New Roman"/>
              </w:rPr>
              <w:t xml:space="preserve">,   </w:t>
            </w:r>
            <w:proofErr w:type="gramEnd"/>
            <w:r>
              <w:rPr>
                <w:rFonts w:ascii="Times New Roman" w:hAnsi="Times New Roman"/>
                <w:color w:val="808080"/>
              </w:rPr>
              <w:t>-- Cond CSI-</w:t>
            </w:r>
            <w:proofErr w:type="spellStart"/>
            <w:r>
              <w:rPr>
                <w:rFonts w:ascii="Times New Roman" w:hAnsi="Times New Roman"/>
                <w:color w:val="808080"/>
              </w:rPr>
              <w:t>RSorSRS</w:t>
            </w:r>
            <w:proofErr w:type="spellEnd"/>
            <w:r>
              <w:rPr>
                <w:rFonts w:ascii="Times New Roman" w:hAnsi="Times New Roman"/>
                <w:color w:val="808080"/>
              </w:rPr>
              <w:t>-Indicated</w:t>
            </w:r>
          </w:p>
          <w:p w:rsidR="00966EC9" w:rsidRDefault="00EF5CEE">
            <w:pPr>
              <w:pStyle w:val="PL"/>
              <w:rPr>
                <w:rFonts w:ascii="Times New Roman" w:hAnsi="Times New Roman"/>
              </w:rPr>
            </w:pPr>
            <w:r>
              <w:rPr>
                <w:rFonts w:ascii="Times New Roman" w:hAnsi="Times New Roman"/>
              </w:rPr>
              <w:lastRenderedPageBreak/>
              <w:t xml:space="preserve">    referenceSignal-r17              </w:t>
            </w:r>
            <w:r>
              <w:rPr>
                <w:rFonts w:ascii="Times New Roman" w:hAnsi="Times New Roman"/>
                <w:color w:val="993366"/>
              </w:rPr>
              <w:t>CHOICE</w:t>
            </w:r>
            <w:r>
              <w:rPr>
                <w:rFonts w:ascii="Times New Roman" w:hAnsi="Times New Roman"/>
              </w:rPr>
              <w:t xml:space="preserve"> {</w:t>
            </w:r>
          </w:p>
          <w:p w:rsidR="00966EC9" w:rsidRDefault="00EF5CEE">
            <w:pPr>
              <w:pStyle w:val="PL"/>
              <w:rPr>
                <w:rFonts w:ascii="Times New Roman" w:hAnsi="Times New Roman"/>
              </w:rPr>
            </w:pPr>
            <w:r>
              <w:rPr>
                <w:rFonts w:ascii="Times New Roman" w:hAnsi="Times New Roman"/>
              </w:rPr>
              <w:t xml:space="preserve">        ssb-Index-r17                    SSB-Index,</w:t>
            </w:r>
          </w:p>
          <w:p w:rsidR="00966EC9" w:rsidRDefault="00EF5CEE">
            <w:pPr>
              <w:pStyle w:val="PL"/>
              <w:rPr>
                <w:rFonts w:ascii="Times New Roman" w:hAnsi="Times New Roman"/>
              </w:rPr>
            </w:pPr>
            <w:r>
              <w:rPr>
                <w:rFonts w:ascii="Times New Roman" w:hAnsi="Times New Roman"/>
              </w:rPr>
              <w:t xml:space="preserve">        csi-RS-Index-r17                 NZP-CSI-RS-</w:t>
            </w:r>
            <w:proofErr w:type="spellStart"/>
            <w:r>
              <w:rPr>
                <w:rFonts w:ascii="Times New Roman" w:hAnsi="Times New Roman"/>
              </w:rPr>
              <w:t>ResourceId</w:t>
            </w:r>
            <w:proofErr w:type="spellEnd"/>
            <w:r>
              <w:rPr>
                <w:rFonts w:ascii="Times New Roman" w:hAnsi="Times New Roman"/>
              </w:rPr>
              <w:t>,</w:t>
            </w:r>
          </w:p>
          <w:p w:rsidR="00966EC9" w:rsidRDefault="00EF5CEE">
            <w:pPr>
              <w:pStyle w:val="PL"/>
              <w:rPr>
                <w:rFonts w:ascii="Times New Roman" w:hAnsi="Times New Roman"/>
              </w:rPr>
            </w:pPr>
            <w:r>
              <w:rPr>
                <w:rFonts w:ascii="Times New Roman" w:hAnsi="Times New Roman"/>
              </w:rPr>
              <w:t xml:space="preserve">        srs-r17                          SRS-</w:t>
            </w:r>
            <w:proofErr w:type="spellStart"/>
            <w:r>
              <w:rPr>
                <w:rFonts w:ascii="Times New Roman" w:hAnsi="Times New Roman"/>
              </w:rPr>
              <w:t>ResourceId</w:t>
            </w:r>
            <w:proofErr w:type="spellEnd"/>
          </w:p>
          <w:p w:rsidR="00966EC9" w:rsidRDefault="00EF5CEE">
            <w:pPr>
              <w:pStyle w:val="PL"/>
              <w:rPr>
                <w:rFonts w:ascii="Times New Roman" w:hAnsi="Times New Roman"/>
              </w:rPr>
            </w:pPr>
            <w:r>
              <w:rPr>
                <w:rFonts w:ascii="Times New Roman" w:hAnsi="Times New Roman"/>
              </w:rPr>
              <w:t xml:space="preserve">    },</w:t>
            </w:r>
          </w:p>
          <w:p w:rsidR="00966EC9" w:rsidRDefault="00EF5CEE">
            <w:pPr>
              <w:pStyle w:val="PL"/>
              <w:ind w:right="527"/>
              <w:rPr>
                <w:rFonts w:ascii="Times New Roman" w:hAnsi="Times New Roman"/>
                <w:color w:val="808080"/>
              </w:rPr>
            </w:pPr>
            <w:r>
              <w:rPr>
                <w:rFonts w:ascii="Times New Roman" w:hAnsi="Times New Roman"/>
              </w:rPr>
              <w:t xml:space="preserve">    additionalPCI-r17                AdditionalPCIIndex-r17                                </w:t>
            </w:r>
            <w:proofErr w:type="gramStart"/>
            <w:r>
              <w:rPr>
                <w:rFonts w:ascii="Times New Roman" w:hAnsi="Times New Roman"/>
                <w:color w:val="993366"/>
              </w:rPr>
              <w:t>OPTIONAL</w:t>
            </w:r>
            <w:r>
              <w:rPr>
                <w:rFonts w:ascii="Times New Roman" w:hAnsi="Times New Roman"/>
              </w:rPr>
              <w:t xml:space="preserve">,   </w:t>
            </w:r>
            <w:proofErr w:type="gramEnd"/>
            <w:r>
              <w:rPr>
                <w:rFonts w:ascii="Times New Roman" w:hAnsi="Times New Roman"/>
                <w:color w:val="808080"/>
              </w:rPr>
              <w:t>-- Need R</w:t>
            </w:r>
          </w:p>
          <w:p w:rsidR="00966EC9" w:rsidRDefault="00EF5CEE">
            <w:pPr>
              <w:pStyle w:val="PL"/>
              <w:rPr>
                <w:rFonts w:ascii="Times New Roman" w:hAnsi="Times New Roman"/>
                <w:color w:val="808080"/>
              </w:rPr>
            </w:pPr>
            <w:r>
              <w:rPr>
                <w:rFonts w:ascii="Times New Roman" w:hAnsi="Times New Roman"/>
              </w:rPr>
              <w:t xml:space="preserve">    </w:t>
            </w:r>
            <w:r>
              <w:rPr>
                <w:rFonts w:ascii="Times New Roman" w:hAnsi="Times New Roman"/>
                <w:highlight w:val="yellow"/>
              </w:rPr>
              <w:t>ul-powerControl-r17              Uplink-powerControlId</w:t>
            </w:r>
            <w:r>
              <w:rPr>
                <w:rFonts w:ascii="Times New Roman" w:hAnsi="Times New Roman"/>
              </w:rPr>
              <w:t xml:space="preserve">-r17                             </w:t>
            </w:r>
            <w:proofErr w:type="gramStart"/>
            <w:r>
              <w:rPr>
                <w:rFonts w:ascii="Times New Roman" w:hAnsi="Times New Roman"/>
                <w:color w:val="993366"/>
              </w:rPr>
              <w:t>OPTIONAL</w:t>
            </w:r>
            <w:r>
              <w:rPr>
                <w:rFonts w:ascii="Times New Roman" w:hAnsi="Times New Roman"/>
              </w:rPr>
              <w:t xml:space="preserve">,   </w:t>
            </w:r>
            <w:proofErr w:type="gramEnd"/>
            <w:r>
              <w:rPr>
                <w:rFonts w:ascii="Times New Roman" w:hAnsi="Times New Roman"/>
                <w:color w:val="808080"/>
              </w:rPr>
              <w:t>-- Need R</w:t>
            </w:r>
          </w:p>
          <w:p w:rsidR="00966EC9" w:rsidRDefault="00EF5CEE">
            <w:pPr>
              <w:pStyle w:val="PL"/>
              <w:rPr>
                <w:rFonts w:ascii="Times New Roman" w:hAnsi="Times New Roman"/>
                <w:color w:val="808080"/>
              </w:rPr>
            </w:pPr>
            <w:r>
              <w:rPr>
                <w:rFonts w:ascii="Times New Roman" w:hAnsi="Times New Roman"/>
              </w:rPr>
              <w:t xml:space="preserve">    </w:t>
            </w:r>
            <w:r>
              <w:rPr>
                <w:rFonts w:ascii="Times New Roman" w:hAnsi="Times New Roman"/>
                <w:highlight w:val="yellow"/>
              </w:rPr>
              <w:t xml:space="preserve">pathlossReferenceRS-Id-r17       </w:t>
            </w:r>
            <w:proofErr w:type="spellStart"/>
            <w:r>
              <w:rPr>
                <w:rFonts w:ascii="Times New Roman" w:hAnsi="Times New Roman"/>
                <w:highlight w:val="yellow"/>
              </w:rPr>
              <w:t>PathlossReferenceRS-Id-r17</w:t>
            </w:r>
            <w:proofErr w:type="spellEnd"/>
            <w:r>
              <w:rPr>
                <w:rFonts w:ascii="Times New Roman" w:hAnsi="Times New Roman"/>
              </w:rPr>
              <w:t xml:space="preserve">                      </w:t>
            </w:r>
            <w:proofErr w:type="gramStart"/>
            <w:r>
              <w:rPr>
                <w:rFonts w:ascii="Times New Roman" w:hAnsi="Times New Roman"/>
                <w:color w:val="993366"/>
              </w:rPr>
              <w:t>OPTIONAL</w:t>
            </w:r>
            <w:r>
              <w:rPr>
                <w:rFonts w:ascii="Times New Roman" w:hAnsi="Times New Roman"/>
              </w:rPr>
              <w:t xml:space="preserve">,   </w:t>
            </w:r>
            <w:proofErr w:type="gramEnd"/>
            <w:r>
              <w:rPr>
                <w:rFonts w:ascii="Times New Roman" w:hAnsi="Times New Roman"/>
                <w:color w:val="808080"/>
              </w:rPr>
              <w:t>-- Cond Mandatory</w:t>
            </w:r>
          </w:p>
          <w:p w:rsidR="00966EC9" w:rsidRDefault="00EF5CEE">
            <w:pPr>
              <w:pStyle w:val="PL"/>
              <w:rPr>
                <w:rFonts w:ascii="Times New Roman" w:hAnsi="Times New Roman"/>
              </w:rPr>
            </w:pPr>
            <w:r>
              <w:rPr>
                <w:rFonts w:ascii="Times New Roman" w:hAnsi="Times New Roman"/>
              </w:rPr>
              <w:t xml:space="preserve">    ...</w:t>
            </w:r>
          </w:p>
          <w:p w:rsidR="00966EC9" w:rsidRDefault="00EF5CEE">
            <w:pPr>
              <w:pStyle w:val="PL"/>
              <w:rPr>
                <w:rFonts w:ascii="Times New Roman" w:hAnsi="Times New Roman"/>
              </w:rPr>
            </w:pPr>
            <w:r>
              <w:rPr>
                <w:rFonts w:ascii="Times New Roman" w:hAnsi="Times New Roman"/>
              </w:rPr>
              <w:t xml:space="preserve">         </w:t>
            </w:r>
          </w:p>
          <w:p w:rsidR="00966EC9" w:rsidRDefault="00EF5CEE">
            <w:pPr>
              <w:pStyle w:val="PL"/>
              <w:rPr>
                <w:rFonts w:ascii="Times New Roman" w:hAnsi="Times New Roman"/>
              </w:rPr>
            </w:pPr>
            <w:r>
              <w:rPr>
                <w:rFonts w:ascii="Times New Roman" w:hAnsi="Times New Roman"/>
              </w:rPr>
              <w:t>}</w:t>
            </w:r>
          </w:p>
          <w:p w:rsidR="00966EC9" w:rsidRDefault="00966EC9">
            <w:pPr>
              <w:pStyle w:val="PL"/>
              <w:rPr>
                <w:rFonts w:ascii="Times New Roman" w:hAnsi="Times New Roman"/>
              </w:rPr>
            </w:pPr>
          </w:p>
          <w:p w:rsidR="00966EC9" w:rsidRDefault="00EF5CEE">
            <w:pPr>
              <w:pStyle w:val="PL"/>
              <w:rPr>
                <w:rFonts w:ascii="Times New Roman" w:hAnsi="Times New Roman"/>
                <w:color w:val="808080"/>
              </w:rPr>
            </w:pPr>
            <w:r>
              <w:rPr>
                <w:rFonts w:ascii="Times New Roman" w:hAnsi="Times New Roman"/>
                <w:color w:val="808080"/>
              </w:rPr>
              <w:t>-- TAG-TCI-UL-STATE-STOP</w:t>
            </w:r>
          </w:p>
          <w:p w:rsidR="00966EC9" w:rsidRDefault="00EF5CEE">
            <w:pPr>
              <w:pStyle w:val="PL"/>
              <w:rPr>
                <w:rFonts w:ascii="Times New Roman" w:hAnsi="Times New Roman"/>
                <w:color w:val="808080"/>
              </w:rPr>
            </w:pPr>
            <w:r>
              <w:rPr>
                <w:rFonts w:ascii="Times New Roman" w:hAnsi="Times New Roman"/>
                <w:color w:val="808080"/>
              </w:rPr>
              <w:t>-- ASN1STOP</w:t>
            </w:r>
          </w:p>
          <w:p w:rsidR="00966EC9" w:rsidRDefault="00966EC9">
            <w:pPr>
              <w:rPr>
                <w:sz w:val="18"/>
              </w:rPr>
            </w:pP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4"/>
            </w:tblGrid>
            <w:tr w:rsidR="00966EC9">
              <w:trPr>
                <w:trHeight w:val="349"/>
              </w:trPr>
              <w:tc>
                <w:tcPr>
                  <w:tcW w:w="8974" w:type="dxa"/>
                  <w:tcBorders>
                    <w:top w:val="single" w:sz="4" w:space="0" w:color="auto"/>
                    <w:left w:val="single" w:sz="4" w:space="0" w:color="auto"/>
                    <w:bottom w:val="single" w:sz="4" w:space="0" w:color="auto"/>
                    <w:right w:val="single" w:sz="4" w:space="0" w:color="auto"/>
                  </w:tcBorders>
                </w:tcPr>
                <w:p w:rsidR="00966EC9" w:rsidRDefault="00EF5CEE">
                  <w:pPr>
                    <w:pStyle w:val="TAL"/>
                    <w:rPr>
                      <w:rFonts w:ascii="Times New Roman" w:hAnsi="Times New Roman" w:cs="Times New Roman"/>
                      <w:sz w:val="18"/>
                      <w:szCs w:val="22"/>
                      <w:lang w:eastAsia="sv-SE"/>
                    </w:rPr>
                  </w:pPr>
                  <w:proofErr w:type="spellStart"/>
                  <w:r>
                    <w:rPr>
                      <w:rFonts w:ascii="Times New Roman" w:hAnsi="Times New Roman" w:cs="Times New Roman"/>
                      <w:b/>
                      <w:i/>
                      <w:sz w:val="18"/>
                      <w:szCs w:val="22"/>
                      <w:lang w:eastAsia="sv-SE"/>
                    </w:rPr>
                    <w:t>servingCellId</w:t>
                  </w:r>
                  <w:proofErr w:type="spellEnd"/>
                </w:p>
                <w:p w:rsidR="00966EC9" w:rsidRDefault="00EF5CEE">
                  <w:pPr>
                    <w:pStyle w:val="TAL"/>
                    <w:rPr>
                      <w:rFonts w:ascii="Times New Roman" w:hAnsi="Times New Roman" w:cs="Times New Roman"/>
                      <w:sz w:val="18"/>
                      <w:szCs w:val="22"/>
                      <w:lang w:eastAsia="sv-SE"/>
                    </w:rPr>
                  </w:pPr>
                  <w:r>
                    <w:rPr>
                      <w:rFonts w:ascii="Times New Roman" w:hAnsi="Times New Roman" w:cs="Times New Roman"/>
                      <w:sz w:val="18"/>
                      <w:szCs w:val="22"/>
                      <w:lang w:eastAsia="sv-SE"/>
                    </w:rPr>
                    <w:t xml:space="preserve">The UE's serving cell in which the </w:t>
                  </w:r>
                  <w:proofErr w:type="spellStart"/>
                  <w:r>
                    <w:rPr>
                      <w:rFonts w:ascii="Times New Roman" w:hAnsi="Times New Roman" w:cs="Times New Roman"/>
                      <w:i/>
                      <w:sz w:val="18"/>
                      <w:szCs w:val="22"/>
                      <w:lang w:eastAsia="sv-SE"/>
                    </w:rPr>
                    <w:t>referenceSignal</w:t>
                  </w:r>
                  <w:proofErr w:type="spellEnd"/>
                  <w:r>
                    <w:rPr>
                      <w:rFonts w:ascii="Times New Roman" w:hAnsi="Times New Roman" w:cs="Times New Roman"/>
                      <w:sz w:val="18"/>
                      <w:szCs w:val="22"/>
                      <w:lang w:eastAsia="sv-SE"/>
                    </w:rPr>
                    <w:t xml:space="preserve"> is configured. If the field is absent, it applies to the serving cell in which the </w:t>
                  </w:r>
                  <w:r>
                    <w:rPr>
                      <w:rFonts w:ascii="Times New Roman" w:hAnsi="Times New Roman" w:cs="Times New Roman"/>
                      <w:i/>
                      <w:sz w:val="18"/>
                      <w:szCs w:val="22"/>
                      <w:lang w:eastAsia="sv-SE"/>
                    </w:rPr>
                    <w:t xml:space="preserve">TCI-UL-State </w:t>
                  </w:r>
                  <w:r>
                    <w:rPr>
                      <w:rFonts w:ascii="Times New Roman" w:hAnsi="Times New Roman" w:cs="Times New Roman"/>
                      <w:sz w:val="18"/>
                      <w:szCs w:val="22"/>
                      <w:lang w:eastAsia="sv-SE"/>
                    </w:rPr>
                    <w:t>is applied by the UE.</w:t>
                  </w:r>
                </w:p>
              </w:tc>
            </w:tr>
            <w:tr w:rsidR="00966EC9">
              <w:trPr>
                <w:trHeight w:val="338"/>
              </w:trPr>
              <w:tc>
                <w:tcPr>
                  <w:tcW w:w="8974" w:type="dxa"/>
                  <w:tcBorders>
                    <w:top w:val="single" w:sz="4" w:space="0" w:color="auto"/>
                    <w:left w:val="single" w:sz="4" w:space="0" w:color="auto"/>
                    <w:bottom w:val="single" w:sz="4" w:space="0" w:color="auto"/>
                    <w:right w:val="single" w:sz="4" w:space="0" w:color="auto"/>
                  </w:tcBorders>
                </w:tcPr>
                <w:p w:rsidR="00966EC9" w:rsidRDefault="00EF5CEE">
                  <w:pPr>
                    <w:pStyle w:val="TAL"/>
                    <w:rPr>
                      <w:rFonts w:ascii="Times New Roman" w:hAnsi="Times New Roman" w:cs="Times New Roman"/>
                      <w:b/>
                      <w:i/>
                      <w:sz w:val="18"/>
                      <w:szCs w:val="22"/>
                      <w:lang w:eastAsia="sv-SE"/>
                    </w:rPr>
                  </w:pPr>
                  <w:proofErr w:type="spellStart"/>
                  <w:r>
                    <w:rPr>
                      <w:rFonts w:ascii="Times New Roman" w:hAnsi="Times New Roman" w:cs="Times New Roman"/>
                      <w:b/>
                      <w:i/>
                      <w:sz w:val="18"/>
                      <w:szCs w:val="22"/>
                      <w:lang w:eastAsia="sv-SE"/>
                    </w:rPr>
                    <w:t>pathlossReferenceRS</w:t>
                  </w:r>
                  <w:proofErr w:type="spellEnd"/>
                  <w:r>
                    <w:rPr>
                      <w:rFonts w:ascii="Times New Roman" w:hAnsi="Times New Roman" w:cs="Times New Roman"/>
                      <w:b/>
                      <w:i/>
                      <w:sz w:val="18"/>
                      <w:szCs w:val="22"/>
                      <w:lang w:eastAsia="sv-SE"/>
                    </w:rPr>
                    <w:t>-Id</w:t>
                  </w:r>
                </w:p>
                <w:p w:rsidR="00966EC9" w:rsidRDefault="00EF5CEE">
                  <w:pPr>
                    <w:pStyle w:val="TAL"/>
                    <w:rPr>
                      <w:rFonts w:ascii="Times New Roman" w:hAnsi="Times New Roman" w:cs="Times New Roman"/>
                      <w:bCs/>
                      <w:iCs/>
                      <w:sz w:val="18"/>
                      <w:szCs w:val="22"/>
                      <w:lang w:eastAsia="sv-SE"/>
                    </w:rPr>
                  </w:pPr>
                  <w:r>
                    <w:rPr>
                      <w:rFonts w:ascii="Times New Roman" w:hAnsi="Times New Roman" w:cs="Times New Roman"/>
                      <w:bCs/>
                      <w:iCs/>
                      <w:sz w:val="18"/>
                      <w:szCs w:val="22"/>
                      <w:lang w:eastAsia="sv-SE"/>
                    </w:rPr>
                    <w:t>The ID of the reference Signal (e.g. a CSI-</w:t>
                  </w:r>
                  <w:proofErr w:type="gramStart"/>
                  <w:r>
                    <w:rPr>
                      <w:rFonts w:ascii="Times New Roman" w:hAnsi="Times New Roman" w:cs="Times New Roman"/>
                      <w:bCs/>
                      <w:iCs/>
                      <w:sz w:val="18"/>
                      <w:szCs w:val="22"/>
                      <w:lang w:eastAsia="sv-SE"/>
                    </w:rPr>
                    <w:t>RS  or</w:t>
                  </w:r>
                  <w:proofErr w:type="gramEnd"/>
                  <w:r>
                    <w:rPr>
                      <w:rFonts w:ascii="Times New Roman" w:hAnsi="Times New Roman" w:cs="Times New Roman"/>
                      <w:bCs/>
                      <w:iCs/>
                      <w:sz w:val="18"/>
                      <w:szCs w:val="22"/>
                      <w:lang w:eastAsia="sv-SE"/>
                    </w:rPr>
                    <w:t xml:space="preserve"> a SS block) used for PUSCH, PUCCH and SRS path loss estimation.</w:t>
                  </w:r>
                </w:p>
              </w:tc>
            </w:tr>
            <w:tr w:rsidR="00966EC9">
              <w:trPr>
                <w:trHeight w:val="518"/>
              </w:trPr>
              <w:tc>
                <w:tcPr>
                  <w:tcW w:w="8974" w:type="dxa"/>
                  <w:tcBorders>
                    <w:top w:val="single" w:sz="4" w:space="0" w:color="auto"/>
                    <w:left w:val="single" w:sz="4" w:space="0" w:color="auto"/>
                    <w:bottom w:val="single" w:sz="4" w:space="0" w:color="auto"/>
                    <w:right w:val="single" w:sz="4" w:space="0" w:color="auto"/>
                  </w:tcBorders>
                </w:tcPr>
                <w:p w:rsidR="00966EC9" w:rsidRDefault="00EF5CEE">
                  <w:pPr>
                    <w:pStyle w:val="TAL"/>
                    <w:rPr>
                      <w:rFonts w:ascii="Times New Roman" w:hAnsi="Times New Roman" w:cs="Times New Roman"/>
                      <w:b/>
                      <w:i/>
                      <w:sz w:val="18"/>
                      <w:szCs w:val="22"/>
                      <w:lang w:eastAsia="sv-SE"/>
                    </w:rPr>
                  </w:pPr>
                  <w:r>
                    <w:rPr>
                      <w:rFonts w:ascii="Times New Roman" w:hAnsi="Times New Roman" w:cs="Times New Roman"/>
                      <w:b/>
                      <w:i/>
                      <w:sz w:val="18"/>
                      <w:szCs w:val="22"/>
                      <w:lang w:eastAsia="sv-SE"/>
                    </w:rPr>
                    <w:t>ul-</w:t>
                  </w:r>
                  <w:proofErr w:type="spellStart"/>
                  <w:r>
                    <w:rPr>
                      <w:rFonts w:ascii="Times New Roman" w:hAnsi="Times New Roman" w:cs="Times New Roman"/>
                      <w:b/>
                      <w:i/>
                      <w:sz w:val="18"/>
                      <w:szCs w:val="22"/>
                      <w:lang w:eastAsia="sv-SE"/>
                    </w:rPr>
                    <w:t>powerControl</w:t>
                  </w:r>
                  <w:proofErr w:type="spellEnd"/>
                </w:p>
                <w:p w:rsidR="00966EC9" w:rsidRDefault="00EF5CEE">
                  <w:pPr>
                    <w:pStyle w:val="TAL"/>
                    <w:rPr>
                      <w:rFonts w:ascii="Times New Roman" w:hAnsi="Times New Roman" w:cs="Times New Roman"/>
                      <w:b/>
                      <w:i/>
                      <w:sz w:val="18"/>
                      <w:szCs w:val="22"/>
                      <w:lang w:eastAsia="sv-SE"/>
                    </w:rPr>
                  </w:pPr>
                  <w:r>
                    <w:rPr>
                      <w:rFonts w:ascii="Times New Roman" w:hAnsi="Times New Roman" w:cs="Times New Roman"/>
                      <w:bCs/>
                      <w:iCs/>
                      <w:sz w:val="18"/>
                      <w:szCs w:val="22"/>
                      <w:lang w:eastAsia="sv-SE"/>
                    </w:rPr>
                    <w:t xml:space="preserve">Configures power control parameters for PUCCH, PUSCH and SRS for this TCI state. </w:t>
                  </w:r>
                  <w:bookmarkStart w:id="3" w:name="_Hlk104458996"/>
                  <w:r>
                    <w:rPr>
                      <w:rFonts w:ascii="Times New Roman" w:hAnsi="Times New Roman" w:cs="Times New Roman"/>
                      <w:sz w:val="18"/>
                    </w:rPr>
                    <w:t>The</w:t>
                  </w:r>
                  <w:r>
                    <w:rPr>
                      <w:rFonts w:ascii="Times New Roman" w:hAnsi="Times New Roman" w:cs="Times New Roman"/>
                      <w:bCs/>
                      <w:iCs/>
                      <w:sz w:val="18"/>
                      <w:szCs w:val="22"/>
                      <w:lang w:eastAsia="sv-SE"/>
                    </w:rPr>
                    <w:t xml:space="preserve"> field is present here only if </w:t>
                  </w:r>
                  <w:r>
                    <w:rPr>
                      <w:rFonts w:ascii="Times New Roman" w:eastAsia="宋体" w:hAnsi="Times New Roman" w:cs="Times New Roman"/>
                      <w:i/>
                      <w:iCs/>
                      <w:sz w:val="18"/>
                      <w:lang w:eastAsia="zh-CN"/>
                    </w:rPr>
                    <w:t>ul-</w:t>
                  </w:r>
                  <w:proofErr w:type="spellStart"/>
                  <w:r>
                    <w:rPr>
                      <w:rFonts w:ascii="Times New Roman" w:eastAsia="宋体" w:hAnsi="Times New Roman" w:cs="Times New Roman"/>
                      <w:i/>
                      <w:iCs/>
                      <w:sz w:val="18"/>
                      <w:lang w:eastAsia="zh-CN"/>
                    </w:rPr>
                    <w:t>powerControl</w:t>
                  </w:r>
                  <w:proofErr w:type="spellEnd"/>
                  <w:r>
                    <w:rPr>
                      <w:rFonts w:ascii="Times New Roman" w:eastAsia="宋体" w:hAnsi="Times New Roman" w:cs="Times New Roman"/>
                      <w:sz w:val="18"/>
                      <w:lang w:eastAsia="zh-CN"/>
                    </w:rPr>
                    <w:t xml:space="preserve"> </w:t>
                  </w:r>
                  <w:r>
                    <w:rPr>
                      <w:rFonts w:ascii="Times New Roman" w:hAnsi="Times New Roman" w:cs="Times New Roman"/>
                      <w:bCs/>
                      <w:iCs/>
                      <w:sz w:val="18"/>
                      <w:szCs w:val="22"/>
                      <w:lang w:eastAsia="sv-SE"/>
                    </w:rPr>
                    <w:t>is not configured in any</w:t>
                  </w:r>
                  <w:r>
                    <w:rPr>
                      <w:rFonts w:ascii="Times New Roman" w:hAnsi="Times New Roman" w:cs="Times New Roman"/>
                      <w:i/>
                      <w:iCs/>
                      <w:sz w:val="18"/>
                    </w:rPr>
                    <w:t xml:space="preserve"> BWP-Uplink-Dedicated </w:t>
                  </w:r>
                  <w:r>
                    <w:rPr>
                      <w:rFonts w:ascii="Times New Roman" w:hAnsi="Times New Roman" w:cs="Times New Roman"/>
                      <w:sz w:val="18"/>
                    </w:rPr>
                    <w:t>of this serving cell</w:t>
                  </w:r>
                  <w:r>
                    <w:rPr>
                      <w:rFonts w:ascii="Times New Roman" w:hAnsi="Times New Roman" w:cs="Times New Roman"/>
                      <w:bCs/>
                      <w:iCs/>
                      <w:sz w:val="18"/>
                      <w:szCs w:val="22"/>
                      <w:lang w:eastAsia="sv-SE"/>
                    </w:rPr>
                    <w:t>.</w:t>
                  </w:r>
                  <w:bookmarkEnd w:id="3"/>
                </w:p>
              </w:tc>
            </w:tr>
          </w:tbl>
          <w:p w:rsidR="00966EC9" w:rsidRDefault="00EF5CEE">
            <w:pPr>
              <w:pStyle w:val="ListParagraph"/>
              <w:spacing w:after="120"/>
              <w:ind w:left="0"/>
              <w:rPr>
                <w:sz w:val="18"/>
              </w:rPr>
            </w:pPr>
            <w:r>
              <w:rPr>
                <w:sz w:val="18"/>
              </w:rPr>
              <w:t xml:space="preserve"> </w:t>
            </w:r>
          </w:p>
          <w:p w:rsidR="00966EC9" w:rsidRDefault="00EF5CEE">
            <w:pPr>
              <w:pStyle w:val="ListParagraph"/>
              <w:spacing w:after="120"/>
              <w:ind w:left="0"/>
              <w:rPr>
                <w:sz w:val="18"/>
              </w:rPr>
            </w:pPr>
            <w:r>
              <w:rPr>
                <w:sz w:val="18"/>
              </w:rPr>
              <w:t xml:space="preserve">RAN2 would like to check the understanding of the </w:t>
            </w:r>
            <w:proofErr w:type="spellStart"/>
            <w:r>
              <w:rPr>
                <w:i/>
                <w:iCs/>
                <w:sz w:val="18"/>
              </w:rPr>
              <w:t>pathlossReferenceRS</w:t>
            </w:r>
            <w:proofErr w:type="spellEnd"/>
            <w:r>
              <w:rPr>
                <w:i/>
                <w:iCs/>
                <w:sz w:val="18"/>
              </w:rPr>
              <w:t>-Id</w:t>
            </w:r>
            <w:r>
              <w:rPr>
                <w:sz w:val="18"/>
              </w:rPr>
              <w:t xml:space="preserve"> and </w:t>
            </w:r>
            <w:r>
              <w:rPr>
                <w:i/>
                <w:iCs/>
                <w:sz w:val="18"/>
              </w:rPr>
              <w:t>ul-</w:t>
            </w:r>
            <w:proofErr w:type="spellStart"/>
            <w:r>
              <w:rPr>
                <w:i/>
                <w:iCs/>
                <w:sz w:val="18"/>
              </w:rPr>
              <w:t>powerControl</w:t>
            </w:r>
            <w:proofErr w:type="spellEnd"/>
            <w:r>
              <w:rPr>
                <w:sz w:val="18"/>
              </w:rPr>
              <w:t xml:space="preserve"> fields.</w:t>
            </w:r>
          </w:p>
          <w:p w:rsidR="00966EC9" w:rsidRDefault="00EF5CEE">
            <w:pPr>
              <w:pStyle w:val="ListParagraph"/>
              <w:spacing w:after="120"/>
              <w:ind w:left="0"/>
              <w:rPr>
                <w:b/>
                <w:bCs/>
                <w:sz w:val="18"/>
              </w:rPr>
            </w:pPr>
            <w:r>
              <w:rPr>
                <w:b/>
                <w:bCs/>
                <w:sz w:val="18"/>
              </w:rPr>
              <w:t xml:space="preserve">For </w:t>
            </w:r>
            <w:proofErr w:type="spellStart"/>
            <w:r>
              <w:rPr>
                <w:b/>
                <w:bCs/>
                <w:i/>
                <w:iCs/>
                <w:sz w:val="18"/>
              </w:rPr>
              <w:t>pathlossReferenceRS</w:t>
            </w:r>
            <w:proofErr w:type="spellEnd"/>
            <w:r>
              <w:rPr>
                <w:b/>
                <w:bCs/>
                <w:i/>
                <w:iCs/>
                <w:sz w:val="18"/>
              </w:rPr>
              <w:t>-Id</w:t>
            </w:r>
            <w:r>
              <w:rPr>
                <w:b/>
                <w:bCs/>
                <w:sz w:val="18"/>
              </w:rPr>
              <w:t xml:space="preserve">, RAN2 considered two possibilities: </w:t>
            </w:r>
          </w:p>
          <w:p w:rsidR="00966EC9" w:rsidRDefault="00EF5CEE">
            <w:pPr>
              <w:pStyle w:val="ListParagraph"/>
              <w:spacing w:after="120"/>
              <w:ind w:left="0"/>
              <w:rPr>
                <w:sz w:val="18"/>
              </w:rPr>
            </w:pPr>
            <w:r>
              <w:rPr>
                <w:sz w:val="18"/>
              </w:rPr>
              <w:t xml:space="preserve">1) </w:t>
            </w:r>
            <w:proofErr w:type="spellStart"/>
            <w:r>
              <w:rPr>
                <w:i/>
                <w:iCs/>
                <w:sz w:val="18"/>
              </w:rPr>
              <w:t>pathlossReferenceRS</w:t>
            </w:r>
            <w:proofErr w:type="spellEnd"/>
            <w:r>
              <w:rPr>
                <w:i/>
                <w:iCs/>
                <w:sz w:val="18"/>
              </w:rPr>
              <w:t>-Id</w:t>
            </w:r>
            <w:r>
              <w:rPr>
                <w:sz w:val="18"/>
              </w:rPr>
              <w:t xml:space="preserve"> is an index referring to a list element in a list configured in the UL BWP and serving cell where the TCI state is applied, regardless if the field </w:t>
            </w:r>
            <w:r>
              <w:rPr>
                <w:i/>
                <w:iCs/>
                <w:sz w:val="18"/>
              </w:rPr>
              <w:t>cell</w:t>
            </w:r>
            <w:r>
              <w:rPr>
                <w:sz w:val="18"/>
              </w:rPr>
              <w:t xml:space="preserve"> is configured in IE TCI-State or not, or respectively the field </w:t>
            </w:r>
            <w:proofErr w:type="spellStart"/>
            <w:r>
              <w:rPr>
                <w:i/>
                <w:iCs/>
                <w:sz w:val="18"/>
              </w:rPr>
              <w:t>servingCellId</w:t>
            </w:r>
            <w:proofErr w:type="spellEnd"/>
            <w:r>
              <w:rPr>
                <w:sz w:val="18"/>
              </w:rPr>
              <w:t xml:space="preserve"> in IE TCI-UL-State or not.</w:t>
            </w:r>
          </w:p>
          <w:p w:rsidR="00966EC9" w:rsidRDefault="00EF5CEE">
            <w:pPr>
              <w:pStyle w:val="ListParagraph"/>
              <w:spacing w:after="120"/>
              <w:ind w:left="0"/>
              <w:rPr>
                <w:sz w:val="18"/>
              </w:rPr>
            </w:pPr>
            <w:r>
              <w:rPr>
                <w:sz w:val="18"/>
              </w:rPr>
              <w:t xml:space="preserve">2) When the field </w:t>
            </w:r>
            <w:r>
              <w:rPr>
                <w:i/>
                <w:sz w:val="18"/>
              </w:rPr>
              <w:t xml:space="preserve">cell </w:t>
            </w:r>
            <w:r>
              <w:rPr>
                <w:sz w:val="18"/>
              </w:rPr>
              <w:t>is configured in IE TCI-</w:t>
            </w:r>
            <w:proofErr w:type="gramStart"/>
            <w:r>
              <w:rPr>
                <w:sz w:val="18"/>
              </w:rPr>
              <w:t>State(</w:t>
            </w:r>
            <w:proofErr w:type="gramEnd"/>
            <w:r>
              <w:rPr>
                <w:sz w:val="18"/>
              </w:rPr>
              <w:t xml:space="preserve">or the field </w:t>
            </w:r>
            <w:proofErr w:type="spellStart"/>
            <w:r>
              <w:rPr>
                <w:i/>
                <w:iCs/>
                <w:sz w:val="18"/>
              </w:rPr>
              <w:t>servingCellId</w:t>
            </w:r>
            <w:proofErr w:type="spellEnd"/>
            <w:r>
              <w:rPr>
                <w:sz w:val="18"/>
              </w:rPr>
              <w:t xml:space="preserve"> in IE TCI-UL-State), </w:t>
            </w:r>
            <w:proofErr w:type="spellStart"/>
            <w:r>
              <w:rPr>
                <w:i/>
                <w:iCs/>
                <w:sz w:val="18"/>
              </w:rPr>
              <w:t>pathlossReferenceRS</w:t>
            </w:r>
            <w:proofErr w:type="spellEnd"/>
            <w:r>
              <w:rPr>
                <w:i/>
                <w:iCs/>
                <w:sz w:val="18"/>
              </w:rPr>
              <w:t>-Id</w:t>
            </w:r>
            <w:r>
              <w:rPr>
                <w:sz w:val="18"/>
              </w:rPr>
              <w:t xml:space="preserve"> is an index referring to a list element in a list configured in an UL BWP of the serving cell indicated by </w:t>
            </w:r>
            <w:r>
              <w:rPr>
                <w:i/>
                <w:iCs/>
                <w:sz w:val="18"/>
              </w:rPr>
              <w:t>cell</w:t>
            </w:r>
            <w:r>
              <w:rPr>
                <w:sz w:val="18"/>
              </w:rPr>
              <w:t xml:space="preserve"> (or</w:t>
            </w:r>
            <w:r>
              <w:rPr>
                <w:i/>
                <w:iCs/>
                <w:sz w:val="18"/>
              </w:rPr>
              <w:t xml:space="preserve"> </w:t>
            </w:r>
            <w:proofErr w:type="spellStart"/>
            <w:r>
              <w:rPr>
                <w:i/>
                <w:iCs/>
                <w:sz w:val="18"/>
              </w:rPr>
              <w:t>servingCellId</w:t>
            </w:r>
            <w:proofErr w:type="spellEnd"/>
            <w:r>
              <w:rPr>
                <w:sz w:val="18"/>
              </w:rPr>
              <w:t xml:space="preserve"> ). When </w:t>
            </w:r>
            <w:r>
              <w:rPr>
                <w:i/>
                <w:sz w:val="18"/>
              </w:rPr>
              <w:t>cell</w:t>
            </w:r>
            <w:r>
              <w:rPr>
                <w:sz w:val="18"/>
              </w:rPr>
              <w:t xml:space="preserve"> (or</w:t>
            </w:r>
            <w:r>
              <w:rPr>
                <w:i/>
                <w:iCs/>
                <w:sz w:val="18"/>
              </w:rPr>
              <w:t xml:space="preserve"> </w:t>
            </w:r>
            <w:proofErr w:type="spellStart"/>
            <w:proofErr w:type="gramStart"/>
            <w:r>
              <w:rPr>
                <w:i/>
                <w:iCs/>
                <w:sz w:val="18"/>
              </w:rPr>
              <w:t>servingCellId</w:t>
            </w:r>
            <w:proofErr w:type="spellEnd"/>
            <w:r>
              <w:rPr>
                <w:sz w:val="18"/>
              </w:rPr>
              <w:t xml:space="preserve"> )</w:t>
            </w:r>
            <w:proofErr w:type="gramEnd"/>
            <w:r>
              <w:rPr>
                <w:sz w:val="18"/>
              </w:rPr>
              <w:t xml:space="preserve"> is absent, </w:t>
            </w:r>
            <w:proofErr w:type="spellStart"/>
            <w:r>
              <w:rPr>
                <w:i/>
                <w:iCs/>
                <w:sz w:val="18"/>
              </w:rPr>
              <w:t>pathlossReferenceRS</w:t>
            </w:r>
            <w:proofErr w:type="spellEnd"/>
            <w:r>
              <w:rPr>
                <w:i/>
                <w:iCs/>
                <w:sz w:val="18"/>
              </w:rPr>
              <w:t>-Id</w:t>
            </w:r>
            <w:r>
              <w:rPr>
                <w:sz w:val="18"/>
              </w:rPr>
              <w:t xml:space="preserve"> is an index referring to a list element in a list configured in the UL BWP and serving cell where the TCI state is applied.</w:t>
            </w:r>
          </w:p>
          <w:p w:rsidR="00966EC9" w:rsidRDefault="00EF5CEE">
            <w:pPr>
              <w:pStyle w:val="ListParagraph"/>
              <w:spacing w:after="120"/>
              <w:ind w:left="0"/>
              <w:rPr>
                <w:sz w:val="18"/>
              </w:rPr>
            </w:pPr>
            <w:r>
              <w:rPr>
                <w:sz w:val="18"/>
              </w:rPr>
              <w:t xml:space="preserve">In 2), when </w:t>
            </w:r>
            <w:r>
              <w:rPr>
                <w:i/>
                <w:sz w:val="18"/>
              </w:rPr>
              <w:t>cell</w:t>
            </w:r>
            <w:r>
              <w:rPr>
                <w:sz w:val="18"/>
              </w:rPr>
              <w:t xml:space="preserve"> (or</w:t>
            </w:r>
            <w:r>
              <w:rPr>
                <w:i/>
                <w:iCs/>
                <w:sz w:val="18"/>
              </w:rPr>
              <w:t xml:space="preserve"> </w:t>
            </w:r>
            <w:proofErr w:type="spellStart"/>
            <w:r>
              <w:rPr>
                <w:i/>
                <w:iCs/>
                <w:sz w:val="18"/>
              </w:rPr>
              <w:t>servingCellId</w:t>
            </w:r>
            <w:proofErr w:type="spellEnd"/>
            <w:proofErr w:type="gramStart"/>
            <w:r>
              <w:rPr>
                <w:i/>
                <w:iCs/>
                <w:sz w:val="18"/>
              </w:rPr>
              <w:t>)</w:t>
            </w:r>
            <w:r>
              <w:rPr>
                <w:sz w:val="18"/>
              </w:rPr>
              <w:t xml:space="preserve"> )</w:t>
            </w:r>
            <w:proofErr w:type="gramEnd"/>
            <w:r>
              <w:rPr>
                <w:sz w:val="18"/>
              </w:rPr>
              <w:t xml:space="preserve">. is </w:t>
            </w:r>
            <w:proofErr w:type="spellStart"/>
            <w:r>
              <w:rPr>
                <w:rFonts w:eastAsia="等线"/>
                <w:b/>
                <w:strike/>
                <w:color w:val="FF0000"/>
                <w:sz w:val="18"/>
                <w:szCs w:val="20"/>
                <w:lang w:eastAsia="zh-CN"/>
              </w:rPr>
              <w:t>absent</w:t>
            </w:r>
            <w:r>
              <w:rPr>
                <w:rFonts w:eastAsia="等线"/>
                <w:b/>
                <w:color w:val="FF0000"/>
                <w:sz w:val="18"/>
                <w:szCs w:val="20"/>
                <w:lang w:eastAsia="zh-CN"/>
              </w:rPr>
              <w:t>present</w:t>
            </w:r>
            <w:proofErr w:type="spellEnd"/>
            <w:r>
              <w:rPr>
                <w:sz w:val="18"/>
              </w:rPr>
              <w:t>, it may be necessary to add a new field to indicate in which UL BWP the list is to be found.</w:t>
            </w:r>
          </w:p>
          <w:p w:rsidR="00966EC9" w:rsidRDefault="00966EC9">
            <w:pPr>
              <w:pStyle w:val="ListParagraph"/>
              <w:spacing w:after="120"/>
              <w:ind w:left="0"/>
              <w:rPr>
                <w:sz w:val="18"/>
              </w:rPr>
            </w:pPr>
          </w:p>
          <w:p w:rsidR="00966EC9" w:rsidRDefault="00EF5CEE">
            <w:pPr>
              <w:spacing w:after="120"/>
              <w:rPr>
                <w:rFonts w:ascii="Arial" w:hAnsi="Arial" w:cs="Arial"/>
                <w:sz w:val="18"/>
                <w:szCs w:val="18"/>
              </w:rPr>
            </w:pPr>
            <w:r>
              <w:rPr>
                <w:rFonts w:ascii="Arial" w:hAnsi="Arial" w:cs="Arial"/>
                <w:b/>
                <w:bCs/>
                <w:sz w:val="18"/>
                <w:szCs w:val="18"/>
              </w:rPr>
              <w:t>Question 1</w:t>
            </w:r>
          </w:p>
          <w:p w:rsidR="00966EC9" w:rsidRDefault="00EF5CEE">
            <w:pPr>
              <w:pStyle w:val="ListParagraph"/>
              <w:spacing w:after="120"/>
              <w:ind w:left="0"/>
              <w:rPr>
                <w:rFonts w:ascii="Arial" w:hAnsi="Arial" w:cs="Arial"/>
                <w:sz w:val="18"/>
                <w:szCs w:val="18"/>
              </w:rPr>
            </w:pPr>
            <w:r>
              <w:rPr>
                <w:rFonts w:ascii="Arial" w:hAnsi="Arial" w:cs="Arial"/>
                <w:sz w:val="18"/>
                <w:szCs w:val="18"/>
              </w:rPr>
              <w:t xml:space="preserve">Is 1) or 2) or yet another alternative the correct understanding for </w:t>
            </w:r>
            <w:proofErr w:type="spellStart"/>
            <w:r>
              <w:rPr>
                <w:rFonts w:ascii="Arial" w:hAnsi="Arial" w:cs="Arial"/>
                <w:i/>
                <w:iCs/>
                <w:sz w:val="18"/>
                <w:szCs w:val="18"/>
              </w:rPr>
              <w:t>pathlossReferenceRS</w:t>
            </w:r>
            <w:proofErr w:type="spellEnd"/>
            <w:r>
              <w:rPr>
                <w:rFonts w:ascii="Arial" w:hAnsi="Arial" w:cs="Arial"/>
                <w:i/>
                <w:iCs/>
                <w:sz w:val="18"/>
                <w:szCs w:val="18"/>
              </w:rPr>
              <w:t>-Id</w:t>
            </w:r>
            <w:r>
              <w:rPr>
                <w:rFonts w:ascii="Arial" w:hAnsi="Arial" w:cs="Arial"/>
                <w:iCs/>
                <w:sz w:val="18"/>
                <w:szCs w:val="18"/>
              </w:rPr>
              <w:t xml:space="preserve">? If it is 2), please indicate how to know the UL BWP when the field </w:t>
            </w:r>
            <w:r>
              <w:rPr>
                <w:rFonts w:ascii="Arial" w:hAnsi="Arial" w:cs="Arial"/>
                <w:i/>
                <w:iCs/>
                <w:sz w:val="18"/>
                <w:szCs w:val="18"/>
              </w:rPr>
              <w:t xml:space="preserve">cell </w:t>
            </w:r>
            <w:r>
              <w:rPr>
                <w:rFonts w:ascii="Arial" w:hAnsi="Arial" w:cs="Arial"/>
                <w:sz w:val="18"/>
                <w:szCs w:val="18"/>
              </w:rPr>
              <w:t>(or</w:t>
            </w:r>
            <w:r>
              <w:rPr>
                <w:rFonts w:ascii="Arial" w:hAnsi="Arial" w:cs="Arial"/>
                <w:i/>
                <w:iCs/>
                <w:sz w:val="18"/>
                <w:szCs w:val="18"/>
              </w:rPr>
              <w:t xml:space="preserve"> </w:t>
            </w:r>
            <w:proofErr w:type="spellStart"/>
            <w:proofErr w:type="gramStart"/>
            <w:r>
              <w:rPr>
                <w:rFonts w:ascii="Arial" w:hAnsi="Arial" w:cs="Arial"/>
                <w:i/>
                <w:iCs/>
                <w:sz w:val="18"/>
                <w:szCs w:val="18"/>
              </w:rPr>
              <w:t>servingCellId</w:t>
            </w:r>
            <w:proofErr w:type="spellEnd"/>
            <w:r>
              <w:rPr>
                <w:rFonts w:ascii="Arial" w:hAnsi="Arial" w:cs="Arial"/>
                <w:sz w:val="18"/>
                <w:szCs w:val="18"/>
              </w:rPr>
              <w:t xml:space="preserve"> )</w:t>
            </w:r>
            <w:proofErr w:type="gramEnd"/>
            <w:r>
              <w:rPr>
                <w:rFonts w:ascii="Arial" w:hAnsi="Arial" w:cs="Arial"/>
                <w:sz w:val="18"/>
                <w:szCs w:val="18"/>
              </w:rPr>
              <w:t xml:space="preserve"> </w:t>
            </w:r>
            <w:r>
              <w:rPr>
                <w:rFonts w:ascii="Arial" w:hAnsi="Arial" w:cs="Arial"/>
                <w:iCs/>
                <w:sz w:val="18"/>
                <w:szCs w:val="18"/>
              </w:rPr>
              <w:t>is present .</w:t>
            </w:r>
          </w:p>
          <w:p w:rsidR="00966EC9" w:rsidRDefault="00966EC9">
            <w:pPr>
              <w:spacing w:after="120" w:line="240" w:lineRule="auto"/>
              <w:rPr>
                <w:sz w:val="18"/>
                <w:szCs w:val="20"/>
              </w:rPr>
            </w:pPr>
          </w:p>
          <w:p w:rsidR="00966EC9" w:rsidRDefault="00EF5CEE">
            <w:pPr>
              <w:spacing w:after="120" w:line="240" w:lineRule="auto"/>
              <w:rPr>
                <w:sz w:val="18"/>
                <w:szCs w:val="20"/>
              </w:rPr>
            </w:pPr>
            <w:r>
              <w:rPr>
                <w:b/>
                <w:color w:val="3333FF"/>
                <w:sz w:val="18"/>
                <w:szCs w:val="20"/>
              </w:rPr>
              <w:t>FL Note</w:t>
            </w:r>
            <w:r>
              <w:rPr>
                <w:rFonts w:hint="eastAsia"/>
                <w:b/>
                <w:color w:val="3333FF"/>
                <w:sz w:val="18"/>
                <w:szCs w:val="20"/>
                <w:lang w:eastAsia="zh-CN"/>
              </w:rPr>
              <w:t>:</w:t>
            </w:r>
            <w:r>
              <w:rPr>
                <w:b/>
                <w:color w:val="3333FF"/>
                <w:sz w:val="18"/>
                <w:szCs w:val="20"/>
                <w:lang w:eastAsia="zh-CN"/>
              </w:rPr>
              <w:t xml:space="preserve"> After discussing with RAN2 moderator, a typo is corrected in </w:t>
            </w:r>
            <w:r>
              <w:rPr>
                <w:b/>
                <w:color w:val="FF0000"/>
                <w:sz w:val="18"/>
                <w:szCs w:val="20"/>
                <w:lang w:eastAsia="zh-CN"/>
              </w:rPr>
              <w:t xml:space="preserve">red </w:t>
            </w:r>
            <w:r>
              <w:rPr>
                <w:b/>
                <w:color w:val="3333FF"/>
                <w:sz w:val="18"/>
                <w:szCs w:val="20"/>
                <w:lang w:eastAsia="zh-CN"/>
              </w:rPr>
              <w:t>accordingly as above.</w:t>
            </w:r>
          </w:p>
        </w:tc>
      </w:tr>
    </w:tbl>
    <w:p w:rsidR="00966EC9" w:rsidRDefault="00966EC9">
      <w:pPr>
        <w:snapToGrid w:val="0"/>
        <w:spacing w:after="60" w:line="288" w:lineRule="auto"/>
        <w:rPr>
          <w:sz w:val="20"/>
          <w:szCs w:val="20"/>
        </w:rPr>
      </w:pPr>
    </w:p>
    <w:p w:rsidR="00966EC9" w:rsidRDefault="00EF5CEE">
      <w:pPr>
        <w:snapToGrid w:val="0"/>
        <w:spacing w:after="60" w:line="288" w:lineRule="auto"/>
        <w:jc w:val="center"/>
        <w:rPr>
          <w:b/>
          <w:sz w:val="20"/>
          <w:szCs w:val="20"/>
        </w:rPr>
      </w:pPr>
      <w:r>
        <w:rPr>
          <w:b/>
          <w:sz w:val="20"/>
          <w:szCs w:val="20"/>
        </w:rPr>
        <w:t>Table 1</w:t>
      </w:r>
    </w:p>
    <w:tbl>
      <w:tblPr>
        <w:tblStyle w:val="TableGrid"/>
        <w:tblW w:w="0" w:type="auto"/>
        <w:tblLook w:val="04A0" w:firstRow="1" w:lastRow="0" w:firstColumn="1" w:lastColumn="0" w:noHBand="0" w:noVBand="1"/>
      </w:tblPr>
      <w:tblGrid>
        <w:gridCol w:w="1077"/>
        <w:gridCol w:w="8849"/>
      </w:tblGrid>
      <w:tr w:rsidR="00966EC9">
        <w:tc>
          <w:tcPr>
            <w:tcW w:w="1077" w:type="dxa"/>
            <w:shd w:val="clear" w:color="auto" w:fill="D9D9D9" w:themeFill="background1" w:themeFillShade="D9"/>
          </w:tcPr>
          <w:p w:rsidR="00966EC9" w:rsidRDefault="00EF5CEE">
            <w:pPr>
              <w:snapToGrid w:val="0"/>
              <w:rPr>
                <w:b/>
                <w:sz w:val="18"/>
                <w:szCs w:val="20"/>
              </w:rPr>
            </w:pPr>
            <w:r>
              <w:rPr>
                <w:b/>
                <w:sz w:val="18"/>
                <w:szCs w:val="20"/>
              </w:rPr>
              <w:t>Company</w:t>
            </w:r>
          </w:p>
        </w:tc>
        <w:tc>
          <w:tcPr>
            <w:tcW w:w="8849" w:type="dxa"/>
            <w:shd w:val="clear" w:color="auto" w:fill="D9D9D9" w:themeFill="background1" w:themeFillShade="D9"/>
          </w:tcPr>
          <w:p w:rsidR="00966EC9" w:rsidRDefault="00EF5CEE">
            <w:pPr>
              <w:snapToGrid w:val="0"/>
              <w:rPr>
                <w:b/>
                <w:sz w:val="18"/>
                <w:szCs w:val="20"/>
              </w:rPr>
            </w:pPr>
            <w:r>
              <w:rPr>
                <w:b/>
                <w:sz w:val="18"/>
                <w:szCs w:val="20"/>
              </w:rPr>
              <w:t>Input</w:t>
            </w:r>
          </w:p>
        </w:tc>
      </w:tr>
      <w:tr w:rsidR="00966EC9">
        <w:tc>
          <w:tcPr>
            <w:tcW w:w="1077" w:type="dxa"/>
          </w:tcPr>
          <w:p w:rsidR="00966EC9" w:rsidRDefault="00EF5CEE">
            <w:pPr>
              <w:snapToGrid w:val="0"/>
              <w:rPr>
                <w:sz w:val="18"/>
                <w:szCs w:val="20"/>
              </w:rPr>
            </w:pPr>
            <w:r>
              <w:rPr>
                <w:b/>
                <w:color w:val="3333FF"/>
                <w:sz w:val="18"/>
                <w:szCs w:val="20"/>
              </w:rPr>
              <w:t>Mod V00</w:t>
            </w:r>
          </w:p>
        </w:tc>
        <w:tc>
          <w:tcPr>
            <w:tcW w:w="8849" w:type="dxa"/>
          </w:tcPr>
          <w:p w:rsidR="00966EC9" w:rsidRDefault="00EF5CEE">
            <w:pPr>
              <w:snapToGrid w:val="0"/>
              <w:rPr>
                <w:b/>
                <w:color w:val="3333FF"/>
                <w:sz w:val="18"/>
                <w:szCs w:val="20"/>
              </w:rPr>
            </w:pPr>
            <w:r>
              <w:rPr>
                <w:b/>
                <w:color w:val="3333FF"/>
                <w:sz w:val="18"/>
                <w:szCs w:val="20"/>
                <w:u w:val="single"/>
              </w:rPr>
              <w:t>Discussion:</w:t>
            </w:r>
            <w:r>
              <w:rPr>
                <w:b/>
                <w:color w:val="3333FF"/>
                <w:sz w:val="18"/>
                <w:szCs w:val="20"/>
              </w:rPr>
              <w:t xml:space="preserve"> For </w:t>
            </w:r>
            <w:r>
              <w:rPr>
                <w:b/>
                <w:i/>
                <w:color w:val="3333FF"/>
                <w:sz w:val="18"/>
                <w:szCs w:val="20"/>
              </w:rPr>
              <w:t>TCI-state</w:t>
            </w:r>
            <w:r>
              <w:rPr>
                <w:b/>
                <w:color w:val="3333FF"/>
                <w:sz w:val="18"/>
                <w:szCs w:val="20"/>
              </w:rPr>
              <w:t xml:space="preserve">, </w:t>
            </w:r>
            <w:r>
              <w:rPr>
                <w:b/>
                <w:i/>
                <w:color w:val="3333FF"/>
                <w:sz w:val="18"/>
                <w:szCs w:val="20"/>
              </w:rPr>
              <w:t>cell</w:t>
            </w:r>
            <w:r>
              <w:rPr>
                <w:b/>
                <w:color w:val="3333FF"/>
                <w:sz w:val="18"/>
                <w:szCs w:val="20"/>
              </w:rPr>
              <w:t xml:space="preserve"> (and </w:t>
            </w:r>
            <w:proofErr w:type="spellStart"/>
            <w:r>
              <w:rPr>
                <w:b/>
                <w:i/>
                <w:color w:val="3333FF"/>
                <w:sz w:val="18"/>
                <w:szCs w:val="20"/>
              </w:rPr>
              <w:t>bwp</w:t>
            </w:r>
            <w:proofErr w:type="spellEnd"/>
            <w:r>
              <w:rPr>
                <w:b/>
                <w:i/>
                <w:color w:val="3333FF"/>
                <w:sz w:val="18"/>
                <w:szCs w:val="20"/>
              </w:rPr>
              <w:t>-Id</w:t>
            </w:r>
            <w:r>
              <w:rPr>
                <w:b/>
                <w:color w:val="3333FF"/>
                <w:sz w:val="18"/>
                <w:szCs w:val="20"/>
              </w:rPr>
              <w:t xml:space="preserve">) are actually in the QCL-info, and then they only refer to the RS in the </w:t>
            </w:r>
            <w:r>
              <w:rPr>
                <w:b/>
                <w:i/>
                <w:color w:val="3333FF"/>
                <w:sz w:val="18"/>
                <w:szCs w:val="20"/>
              </w:rPr>
              <w:t>QCL-Info</w:t>
            </w:r>
            <w:r>
              <w:rPr>
                <w:b/>
                <w:color w:val="3333FF"/>
                <w:sz w:val="18"/>
                <w:szCs w:val="20"/>
              </w:rPr>
              <w:t xml:space="preserve">; then, similarly, for </w:t>
            </w:r>
            <w:r>
              <w:rPr>
                <w:b/>
                <w:i/>
                <w:color w:val="3333FF"/>
                <w:sz w:val="18"/>
                <w:szCs w:val="20"/>
              </w:rPr>
              <w:t>TCI-UL-State-r17</w:t>
            </w:r>
            <w:r>
              <w:rPr>
                <w:b/>
                <w:color w:val="3333FF"/>
                <w:sz w:val="18"/>
                <w:szCs w:val="20"/>
              </w:rPr>
              <w:t xml:space="preserve">, </w:t>
            </w:r>
            <w:r>
              <w:rPr>
                <w:b/>
                <w:i/>
                <w:color w:val="3333FF"/>
                <w:sz w:val="18"/>
                <w:szCs w:val="20"/>
              </w:rPr>
              <w:t>servingCellId-r17</w:t>
            </w:r>
            <w:r>
              <w:rPr>
                <w:b/>
                <w:color w:val="3333FF"/>
                <w:sz w:val="18"/>
                <w:szCs w:val="20"/>
              </w:rPr>
              <w:t xml:space="preserve"> (and </w:t>
            </w:r>
            <w:r>
              <w:rPr>
                <w:b/>
                <w:i/>
                <w:color w:val="3333FF"/>
                <w:sz w:val="18"/>
                <w:szCs w:val="20"/>
              </w:rPr>
              <w:t>bwp-Id-r17</w:t>
            </w:r>
            <w:r>
              <w:rPr>
                <w:b/>
                <w:color w:val="3333FF"/>
                <w:sz w:val="18"/>
                <w:szCs w:val="20"/>
              </w:rPr>
              <w:t xml:space="preserve">) only refer to the RS for determining spatial filtering. That is, they should be decoupled with PL-RS configuration, cross-CC indication of which is based on </w:t>
            </w:r>
            <w:proofErr w:type="spellStart"/>
            <w:r>
              <w:rPr>
                <w:b/>
                <w:i/>
                <w:color w:val="3333FF"/>
                <w:sz w:val="18"/>
                <w:szCs w:val="20"/>
              </w:rPr>
              <w:t>pathlossReferenceLinking</w:t>
            </w:r>
            <w:proofErr w:type="spellEnd"/>
            <w:r>
              <w:rPr>
                <w:b/>
                <w:color w:val="3333FF"/>
                <w:sz w:val="18"/>
                <w:szCs w:val="20"/>
              </w:rPr>
              <w:t>.</w:t>
            </w:r>
          </w:p>
          <w:p w:rsidR="00966EC9" w:rsidRDefault="00EF5CEE">
            <w:pPr>
              <w:snapToGrid w:val="0"/>
              <w:rPr>
                <w:b/>
                <w:color w:val="3333FF"/>
                <w:sz w:val="18"/>
                <w:szCs w:val="20"/>
              </w:rPr>
            </w:pPr>
            <w:r>
              <w:rPr>
                <w:b/>
                <w:color w:val="3333FF"/>
                <w:sz w:val="18"/>
                <w:szCs w:val="20"/>
              </w:rPr>
              <w:t>Therefore, compared with 2), it seems 1) is more reasonable, although since now we do not have the corresponding agreement of being based on ‘the UL BWP and serving cell where the TCI state is applied’ for PL-RS, if my understanding is correct. Otherwise, we may need to consider to introducing new RRC parameters dedicated to providing cell/</w:t>
            </w:r>
            <w:proofErr w:type="spellStart"/>
            <w:r>
              <w:rPr>
                <w:b/>
                <w:color w:val="3333FF"/>
                <w:sz w:val="18"/>
                <w:szCs w:val="20"/>
              </w:rPr>
              <w:t>bwp</w:t>
            </w:r>
            <w:proofErr w:type="spellEnd"/>
            <w:r>
              <w:rPr>
                <w:b/>
                <w:color w:val="3333FF"/>
                <w:sz w:val="18"/>
                <w:szCs w:val="20"/>
              </w:rPr>
              <w:t xml:space="preserve">-id corresponding to </w:t>
            </w:r>
            <w:proofErr w:type="spellStart"/>
            <w:r>
              <w:rPr>
                <w:b/>
                <w:i/>
                <w:color w:val="3333FF"/>
                <w:sz w:val="18"/>
                <w:szCs w:val="20"/>
              </w:rPr>
              <w:t>pathlossReferenceRS</w:t>
            </w:r>
            <w:proofErr w:type="spellEnd"/>
            <w:r>
              <w:rPr>
                <w:b/>
                <w:i/>
                <w:color w:val="3333FF"/>
                <w:sz w:val="18"/>
                <w:szCs w:val="20"/>
              </w:rPr>
              <w:t>-Id.</w:t>
            </w:r>
          </w:p>
          <w:p w:rsidR="00966EC9" w:rsidRDefault="00EF5CEE">
            <w:pPr>
              <w:snapToGrid w:val="0"/>
              <w:rPr>
                <w:b/>
                <w:color w:val="3333FF"/>
                <w:sz w:val="18"/>
                <w:szCs w:val="20"/>
                <w:u w:val="single"/>
              </w:rPr>
            </w:pPr>
            <w:r>
              <w:rPr>
                <w:b/>
                <w:color w:val="3333FF"/>
                <w:sz w:val="18"/>
                <w:szCs w:val="20"/>
                <w:u w:val="single"/>
              </w:rPr>
              <w:t>Proposed answer to Question 1:</w:t>
            </w:r>
          </w:p>
          <w:p w:rsidR="00966EC9" w:rsidRDefault="00EF5CEE">
            <w:pPr>
              <w:pStyle w:val="ListParagraph"/>
              <w:numPr>
                <w:ilvl w:val="0"/>
                <w:numId w:val="9"/>
              </w:numPr>
              <w:snapToGrid w:val="0"/>
              <w:rPr>
                <w:b/>
                <w:color w:val="3333FF"/>
                <w:sz w:val="18"/>
                <w:szCs w:val="20"/>
              </w:rPr>
            </w:pPr>
            <w:r>
              <w:rPr>
                <w:b/>
                <w:color w:val="3333FF"/>
                <w:sz w:val="18"/>
                <w:szCs w:val="20"/>
              </w:rPr>
              <w:t xml:space="preserve">RAN1 confirms that 1) is the correct understanding for </w:t>
            </w:r>
            <w:proofErr w:type="spellStart"/>
            <w:r>
              <w:rPr>
                <w:b/>
                <w:color w:val="3333FF"/>
                <w:sz w:val="18"/>
                <w:szCs w:val="20"/>
              </w:rPr>
              <w:t>pathlossReferenceRS</w:t>
            </w:r>
            <w:proofErr w:type="spellEnd"/>
            <w:r>
              <w:rPr>
                <w:b/>
                <w:color w:val="3333FF"/>
                <w:sz w:val="18"/>
                <w:szCs w:val="20"/>
              </w:rPr>
              <w:t>-Id</w:t>
            </w:r>
          </w:p>
        </w:tc>
      </w:tr>
      <w:tr w:rsidR="00966EC9">
        <w:tc>
          <w:tcPr>
            <w:tcW w:w="1077" w:type="dxa"/>
          </w:tcPr>
          <w:p w:rsidR="00966EC9" w:rsidRDefault="00EF5CEE">
            <w:pPr>
              <w:snapToGrid w:val="0"/>
              <w:rPr>
                <w:sz w:val="18"/>
                <w:szCs w:val="20"/>
                <w:lang w:eastAsia="zh-CN"/>
              </w:rPr>
            </w:pPr>
            <w:r>
              <w:rPr>
                <w:sz w:val="18"/>
                <w:szCs w:val="20"/>
                <w:lang w:eastAsia="zh-CN"/>
              </w:rPr>
              <w:t>OPPO</w:t>
            </w:r>
          </w:p>
        </w:tc>
        <w:tc>
          <w:tcPr>
            <w:tcW w:w="8849" w:type="dxa"/>
          </w:tcPr>
          <w:p w:rsidR="00966EC9" w:rsidRDefault="00EF5CEE">
            <w:pPr>
              <w:tabs>
                <w:tab w:val="right" w:pos="8743"/>
              </w:tabs>
              <w:rPr>
                <w:rStyle w:val="Strong"/>
                <w:b w:val="0"/>
                <w:bCs w:val="0"/>
                <w:sz w:val="18"/>
                <w:szCs w:val="18"/>
                <w:shd w:val="clear" w:color="auto" w:fill="FFFFFF"/>
              </w:rPr>
            </w:pPr>
            <w:r>
              <w:rPr>
                <w:rStyle w:val="Strong"/>
                <w:rFonts w:eastAsia="宋体"/>
                <w:b w:val="0"/>
                <w:bCs w:val="0"/>
                <w:sz w:val="18"/>
                <w:szCs w:val="18"/>
                <w:shd w:val="clear" w:color="auto" w:fill="FFFFFF"/>
                <w:lang w:eastAsia="zh-CN"/>
              </w:rPr>
              <w:t>W</w:t>
            </w:r>
            <w:r>
              <w:rPr>
                <w:rStyle w:val="Strong"/>
                <w:b w:val="0"/>
                <w:bCs w:val="0"/>
                <w:sz w:val="18"/>
                <w:szCs w:val="18"/>
                <w:shd w:val="clear" w:color="auto" w:fill="FFFFFF"/>
              </w:rPr>
              <w:t>e agree with the answer proposed by Moderator.</w:t>
            </w:r>
          </w:p>
          <w:p w:rsidR="00966EC9" w:rsidRDefault="00EF5CEE">
            <w:pPr>
              <w:tabs>
                <w:tab w:val="right" w:pos="8743"/>
              </w:tabs>
              <w:rPr>
                <w:rStyle w:val="Strong"/>
                <w:rFonts w:eastAsia="宋体"/>
                <w:b w:val="0"/>
                <w:bCs w:val="0"/>
                <w:sz w:val="18"/>
                <w:szCs w:val="18"/>
                <w:shd w:val="clear" w:color="auto" w:fill="FFFFFF"/>
                <w:lang w:eastAsia="zh-CN"/>
              </w:rPr>
            </w:pPr>
            <w:r>
              <w:rPr>
                <w:rStyle w:val="Strong"/>
                <w:rFonts w:eastAsia="宋体"/>
                <w:b w:val="0"/>
                <w:bCs w:val="0"/>
                <w:sz w:val="18"/>
                <w:szCs w:val="18"/>
                <w:shd w:val="clear" w:color="auto" w:fill="FFFFFF"/>
                <w:lang w:eastAsia="zh-CN"/>
              </w:rPr>
              <w:t xml:space="preserve">The </w:t>
            </w:r>
            <w:proofErr w:type="spellStart"/>
            <w:r>
              <w:rPr>
                <w:rStyle w:val="Strong"/>
                <w:rFonts w:eastAsia="宋体"/>
                <w:b w:val="0"/>
                <w:bCs w:val="0"/>
                <w:sz w:val="18"/>
                <w:szCs w:val="18"/>
                <w:shd w:val="clear" w:color="auto" w:fill="FFFFFF"/>
                <w:lang w:eastAsia="zh-CN"/>
              </w:rPr>
              <w:t>pathlossReferennceRS</w:t>
            </w:r>
            <w:proofErr w:type="spellEnd"/>
            <w:r>
              <w:rPr>
                <w:rStyle w:val="Strong"/>
                <w:rFonts w:eastAsia="宋体"/>
                <w:b w:val="0"/>
                <w:bCs w:val="0"/>
                <w:sz w:val="18"/>
                <w:szCs w:val="18"/>
                <w:shd w:val="clear" w:color="auto" w:fill="FFFFFF"/>
                <w:lang w:eastAsia="zh-CN"/>
              </w:rPr>
              <w:t xml:space="preserve">-Id shall refer to a path loss RS configured in the BWP/CC where the TCI state is applied and the cell ID/BWP ID configured in the TCI state is for the RS that provides the QCL or UL spatial Tx filter. </w:t>
            </w:r>
          </w:p>
          <w:p w:rsidR="00957347" w:rsidRDefault="00957347">
            <w:pPr>
              <w:tabs>
                <w:tab w:val="right" w:pos="8743"/>
              </w:tabs>
              <w:rPr>
                <w:rStyle w:val="Strong"/>
                <w:rFonts w:eastAsia="宋体"/>
                <w:b w:val="0"/>
                <w:bCs w:val="0"/>
                <w:sz w:val="18"/>
                <w:szCs w:val="18"/>
                <w:shd w:val="clear" w:color="auto" w:fill="FFFFFF"/>
                <w:lang w:eastAsia="zh-CN"/>
              </w:rPr>
            </w:pPr>
            <w:r>
              <w:rPr>
                <w:b/>
                <w:color w:val="3333FF"/>
                <w:sz w:val="18"/>
                <w:szCs w:val="20"/>
              </w:rPr>
              <w:t>[Mod_v09]: Okay</w:t>
            </w:r>
          </w:p>
        </w:tc>
      </w:tr>
      <w:tr w:rsidR="00966EC9">
        <w:tc>
          <w:tcPr>
            <w:tcW w:w="1077" w:type="dxa"/>
          </w:tcPr>
          <w:p w:rsidR="00966EC9" w:rsidRDefault="00EF5CEE">
            <w:pPr>
              <w:snapToGrid w:val="0"/>
              <w:rPr>
                <w:sz w:val="18"/>
                <w:szCs w:val="20"/>
              </w:rPr>
            </w:pPr>
            <w:r>
              <w:rPr>
                <w:sz w:val="18"/>
                <w:szCs w:val="20"/>
              </w:rPr>
              <w:t>Ericsson</w:t>
            </w:r>
          </w:p>
        </w:tc>
        <w:tc>
          <w:tcPr>
            <w:tcW w:w="8849" w:type="dxa"/>
          </w:tcPr>
          <w:p w:rsidR="00966EC9" w:rsidRDefault="00EF5CEE">
            <w:pPr>
              <w:snapToGrid w:val="0"/>
              <w:rPr>
                <w:sz w:val="18"/>
                <w:szCs w:val="20"/>
              </w:rPr>
            </w:pPr>
            <w:r>
              <w:rPr>
                <w:sz w:val="18"/>
                <w:szCs w:val="20"/>
              </w:rPr>
              <w:t>Agree with the moderator proposal.</w:t>
            </w:r>
          </w:p>
        </w:tc>
      </w:tr>
      <w:tr w:rsidR="00966EC9">
        <w:tc>
          <w:tcPr>
            <w:tcW w:w="1077" w:type="dxa"/>
          </w:tcPr>
          <w:p w:rsidR="00966EC9" w:rsidRDefault="00EF5CEE">
            <w:pPr>
              <w:snapToGrid w:val="0"/>
              <w:rPr>
                <w:rFonts w:eastAsia="PMingLiU"/>
                <w:sz w:val="18"/>
                <w:szCs w:val="20"/>
                <w:lang w:eastAsia="zh-TW"/>
              </w:rPr>
            </w:pPr>
            <w:r>
              <w:rPr>
                <w:rFonts w:eastAsia="PMingLiU"/>
                <w:sz w:val="18"/>
                <w:szCs w:val="20"/>
                <w:lang w:eastAsia="zh-TW"/>
              </w:rPr>
              <w:t>Samsung</w:t>
            </w:r>
          </w:p>
        </w:tc>
        <w:tc>
          <w:tcPr>
            <w:tcW w:w="8849" w:type="dxa"/>
          </w:tcPr>
          <w:p w:rsidR="00966EC9" w:rsidRDefault="00EF5CEE">
            <w:pPr>
              <w:snapToGrid w:val="0"/>
              <w:rPr>
                <w:rFonts w:eastAsia="Malgun Gothic"/>
                <w:color w:val="000000" w:themeColor="text1"/>
                <w:sz w:val="18"/>
                <w:szCs w:val="20"/>
              </w:rPr>
            </w:pPr>
            <w:r>
              <w:rPr>
                <w:rFonts w:eastAsia="Malgun Gothic"/>
                <w:color w:val="000000" w:themeColor="text1"/>
                <w:sz w:val="18"/>
                <w:szCs w:val="20"/>
              </w:rPr>
              <w:t>Slightly prefer the second alternative, as having PL-RS and spatial relation RS in the same cell allows the same RS to be used for both path-loss and spatial relation, which is a natural design. This is to support beam alignment based on the following agreement.</w:t>
            </w:r>
          </w:p>
          <w:p w:rsidR="00966EC9" w:rsidRDefault="00EF5CEE">
            <w:pPr>
              <w:pStyle w:val="xxxmsonormal"/>
              <w:jc w:val="both"/>
              <w:rPr>
                <w:color w:val="000000" w:themeColor="text1"/>
                <w:sz w:val="18"/>
                <w:szCs w:val="18"/>
              </w:rPr>
            </w:pPr>
            <w:r>
              <w:rPr>
                <w:b/>
                <w:bCs/>
                <w:color w:val="000000" w:themeColor="text1"/>
                <w:sz w:val="18"/>
                <w:szCs w:val="18"/>
                <w:highlight w:val="green"/>
              </w:rPr>
              <w:t>Agreement</w:t>
            </w:r>
            <w:r>
              <w:rPr>
                <w:b/>
                <w:bCs/>
                <w:color w:val="000000" w:themeColor="text1"/>
                <w:sz w:val="18"/>
                <w:szCs w:val="18"/>
              </w:rPr>
              <w:t xml:space="preserve"> </w:t>
            </w:r>
            <w:r>
              <w:rPr>
                <w:b/>
                <w:bCs/>
                <w:color w:val="000000" w:themeColor="text1"/>
                <w:sz w:val="18"/>
                <w:szCs w:val="18"/>
                <w:highlight w:val="yellow"/>
              </w:rPr>
              <w:t>RAN1#106</w:t>
            </w:r>
          </w:p>
          <w:p w:rsidR="00966EC9" w:rsidRDefault="00EF5CEE">
            <w:pPr>
              <w:pStyle w:val="xxxmsonormal"/>
              <w:snapToGrid w:val="0"/>
              <w:jc w:val="both"/>
              <w:rPr>
                <w:color w:val="000000" w:themeColor="text1"/>
                <w:sz w:val="18"/>
                <w:szCs w:val="18"/>
              </w:rPr>
            </w:pPr>
            <w:r>
              <w:rPr>
                <w:color w:val="000000" w:themeColor="text1"/>
                <w:sz w:val="18"/>
                <w:szCs w:val="18"/>
              </w:rPr>
              <w:t xml:space="preserve">On path-loss measurement for Rel.17 unified TCI framework, </w:t>
            </w:r>
            <w:r>
              <w:rPr>
                <w:color w:val="000000" w:themeColor="text1"/>
                <w:sz w:val="18"/>
                <w:szCs w:val="18"/>
                <w:lang w:val="en-GB"/>
              </w:rPr>
              <w:t>a</w:t>
            </w:r>
            <w:proofErr w:type="spellStart"/>
            <w:r>
              <w:rPr>
                <w:color w:val="000000" w:themeColor="text1"/>
                <w:sz w:val="18"/>
                <w:szCs w:val="18"/>
              </w:rPr>
              <w:t>t</w:t>
            </w:r>
            <w:proofErr w:type="spellEnd"/>
            <w:r>
              <w:rPr>
                <w:color w:val="000000" w:themeColor="text1"/>
                <w:sz w:val="18"/>
                <w:szCs w:val="18"/>
              </w:rPr>
              <w:t xml:space="preserve"> least for discussion purposes:</w:t>
            </w:r>
          </w:p>
          <w:p w:rsidR="00966EC9" w:rsidRDefault="00EF5CEE">
            <w:pPr>
              <w:numPr>
                <w:ilvl w:val="0"/>
                <w:numId w:val="10"/>
              </w:numPr>
              <w:snapToGrid w:val="0"/>
              <w:spacing w:after="0" w:line="240" w:lineRule="auto"/>
              <w:jc w:val="both"/>
              <w:rPr>
                <w:rFonts w:eastAsia="Times New Roman"/>
                <w:color w:val="000000" w:themeColor="text1"/>
                <w:sz w:val="18"/>
                <w:szCs w:val="18"/>
              </w:rPr>
            </w:pPr>
            <w:r>
              <w:rPr>
                <w:rFonts w:eastAsia="Times New Roman"/>
                <w:color w:val="000000" w:themeColor="text1"/>
                <w:sz w:val="18"/>
                <w:szCs w:val="18"/>
              </w:rPr>
              <w:t>“Beam alignment” is defined as follows:</w:t>
            </w:r>
            <w:r>
              <w:rPr>
                <w:color w:val="000000" w:themeColor="text1"/>
                <w:sz w:val="18"/>
                <w:szCs w:val="18"/>
              </w:rPr>
              <w:t xml:space="preserve"> </w:t>
            </w:r>
          </w:p>
          <w:p w:rsidR="00966EC9" w:rsidRDefault="00EF5CEE">
            <w:pPr>
              <w:numPr>
                <w:ilvl w:val="1"/>
                <w:numId w:val="11"/>
              </w:numPr>
              <w:snapToGrid w:val="0"/>
              <w:spacing w:after="0" w:line="240" w:lineRule="auto"/>
              <w:jc w:val="both"/>
              <w:rPr>
                <w:rFonts w:eastAsia="Times New Roman"/>
                <w:color w:val="000000" w:themeColor="text1"/>
                <w:sz w:val="18"/>
                <w:szCs w:val="18"/>
              </w:rPr>
            </w:pPr>
            <w:r>
              <w:rPr>
                <w:rFonts w:eastAsia="Times New Roman"/>
                <w:color w:val="000000" w:themeColor="text1"/>
                <w:sz w:val="18"/>
                <w:szCs w:val="18"/>
              </w:rPr>
              <w:t xml:space="preserve">The event that the PL-RS is identical to the spatial relation RS in the UL or (if applicable) joint TCI state. </w:t>
            </w:r>
          </w:p>
          <w:p w:rsidR="00966EC9" w:rsidRDefault="00EF5CEE">
            <w:pPr>
              <w:numPr>
                <w:ilvl w:val="1"/>
                <w:numId w:val="11"/>
              </w:numPr>
              <w:snapToGrid w:val="0"/>
              <w:spacing w:after="0" w:line="240" w:lineRule="auto"/>
              <w:jc w:val="both"/>
              <w:rPr>
                <w:rFonts w:eastAsia="Times New Roman"/>
                <w:color w:val="000000" w:themeColor="text1"/>
                <w:sz w:val="18"/>
                <w:szCs w:val="18"/>
              </w:rPr>
            </w:pPr>
            <w:r>
              <w:rPr>
                <w:rFonts w:eastAsia="Times New Roman"/>
                <w:color w:val="000000" w:themeColor="text1"/>
                <w:sz w:val="18"/>
                <w:szCs w:val="18"/>
              </w:rPr>
              <w:t>FFS: how to define “beam alignment” if the PL-RS and the spatial relation RS in the UL or (if applicable) joint TCI state are not identical</w:t>
            </w:r>
          </w:p>
          <w:p w:rsidR="00966EC9" w:rsidRDefault="00EF5CEE">
            <w:pPr>
              <w:numPr>
                <w:ilvl w:val="0"/>
                <w:numId w:val="12"/>
              </w:numPr>
              <w:snapToGrid w:val="0"/>
              <w:spacing w:after="0" w:line="240" w:lineRule="auto"/>
              <w:jc w:val="both"/>
              <w:rPr>
                <w:rFonts w:eastAsia="Times New Roman"/>
                <w:color w:val="000000" w:themeColor="text1"/>
                <w:sz w:val="18"/>
                <w:szCs w:val="18"/>
              </w:rPr>
            </w:pPr>
            <w:r>
              <w:rPr>
                <w:rFonts w:eastAsia="Times New Roman"/>
                <w:color w:val="000000" w:themeColor="text1"/>
                <w:sz w:val="18"/>
                <w:szCs w:val="18"/>
              </w:rPr>
              <w:t>Any other case, it is defined as beam misalignment</w:t>
            </w:r>
          </w:p>
          <w:p w:rsidR="00966EC9" w:rsidRDefault="00966EC9">
            <w:pPr>
              <w:snapToGrid w:val="0"/>
              <w:rPr>
                <w:rFonts w:eastAsia="Malgun Gothic"/>
                <w:color w:val="000000" w:themeColor="text1"/>
                <w:sz w:val="18"/>
                <w:szCs w:val="20"/>
              </w:rPr>
            </w:pPr>
          </w:p>
          <w:p w:rsidR="00966EC9" w:rsidRDefault="00EF5CEE">
            <w:pPr>
              <w:snapToGrid w:val="0"/>
              <w:rPr>
                <w:rFonts w:eastAsia="Malgun Gothic"/>
                <w:color w:val="000000" w:themeColor="text1"/>
                <w:sz w:val="18"/>
                <w:szCs w:val="20"/>
              </w:rPr>
            </w:pPr>
            <w:r>
              <w:rPr>
                <w:rFonts w:eastAsia="Malgun Gothic"/>
                <w:color w:val="000000" w:themeColor="text1"/>
                <w:sz w:val="18"/>
                <w:szCs w:val="20"/>
              </w:rPr>
              <w:t>We are also fine with alternative 1, if there is a majority support for that.</w:t>
            </w:r>
          </w:p>
          <w:p w:rsidR="00957347" w:rsidRDefault="00957347">
            <w:pPr>
              <w:snapToGrid w:val="0"/>
              <w:rPr>
                <w:rFonts w:eastAsia="Malgun Gothic"/>
                <w:color w:val="000000" w:themeColor="text1"/>
                <w:sz w:val="18"/>
                <w:szCs w:val="20"/>
              </w:rPr>
            </w:pPr>
            <w:r>
              <w:rPr>
                <w:b/>
                <w:color w:val="3333FF"/>
                <w:sz w:val="18"/>
                <w:szCs w:val="20"/>
              </w:rPr>
              <w:t xml:space="preserve">[Mod_v09]: Thanks for being flexible. If my understanding is correct, for the question, we herein discuss which ‘list’ is used, and then actually used RS seems a next level issue. </w:t>
            </w:r>
          </w:p>
        </w:tc>
      </w:tr>
      <w:tr w:rsidR="00966EC9">
        <w:tc>
          <w:tcPr>
            <w:tcW w:w="1077" w:type="dxa"/>
          </w:tcPr>
          <w:p w:rsidR="00966EC9" w:rsidRDefault="00EF5CEE">
            <w:pPr>
              <w:snapToGrid w:val="0"/>
              <w:rPr>
                <w:sz w:val="18"/>
                <w:szCs w:val="18"/>
                <w:lang w:eastAsia="zh-CN"/>
              </w:rPr>
            </w:pPr>
            <w:r>
              <w:rPr>
                <w:sz w:val="18"/>
                <w:szCs w:val="18"/>
                <w:lang w:eastAsia="zh-CN"/>
              </w:rPr>
              <w:t>Nokia</w:t>
            </w:r>
          </w:p>
        </w:tc>
        <w:tc>
          <w:tcPr>
            <w:tcW w:w="8849" w:type="dxa"/>
          </w:tcPr>
          <w:p w:rsidR="00966EC9" w:rsidRDefault="00EF5CEE">
            <w:pPr>
              <w:snapToGrid w:val="0"/>
              <w:rPr>
                <w:sz w:val="18"/>
                <w:szCs w:val="18"/>
                <w:lang w:eastAsia="zh-CN"/>
              </w:rPr>
            </w:pPr>
            <w:r>
              <w:rPr>
                <w:sz w:val="18"/>
                <w:szCs w:val="18"/>
                <w:lang w:eastAsia="zh-CN"/>
              </w:rPr>
              <w:t xml:space="preserve">We think option 2 would provide more flexibility. </w:t>
            </w:r>
          </w:p>
        </w:tc>
      </w:tr>
      <w:tr w:rsidR="00966EC9">
        <w:tc>
          <w:tcPr>
            <w:tcW w:w="1077" w:type="dxa"/>
          </w:tcPr>
          <w:p w:rsidR="00966EC9" w:rsidRDefault="00EF5CEE">
            <w:pPr>
              <w:snapToGrid w:val="0"/>
              <w:rPr>
                <w:sz w:val="18"/>
                <w:szCs w:val="18"/>
                <w:lang w:eastAsia="zh-CN"/>
              </w:rPr>
            </w:pPr>
            <w:r>
              <w:rPr>
                <w:sz w:val="18"/>
                <w:szCs w:val="18"/>
                <w:lang w:eastAsia="zh-CN"/>
              </w:rPr>
              <w:t>QC</w:t>
            </w:r>
          </w:p>
        </w:tc>
        <w:tc>
          <w:tcPr>
            <w:tcW w:w="8849" w:type="dxa"/>
          </w:tcPr>
          <w:p w:rsidR="00966EC9" w:rsidRDefault="00EF5CEE">
            <w:pPr>
              <w:snapToGrid w:val="0"/>
              <w:rPr>
                <w:sz w:val="18"/>
                <w:szCs w:val="18"/>
                <w:lang w:eastAsia="zh-CN"/>
              </w:rPr>
            </w:pPr>
            <w:r>
              <w:rPr>
                <w:sz w:val="18"/>
                <w:szCs w:val="18"/>
                <w:lang w:eastAsia="zh-CN"/>
              </w:rPr>
              <w:t xml:space="preserve">We think the following FL’s suggestion is a cleaner solution. Option 1 has less flexibility. Option 2 correlates cell/BWP ID for beam indication with that for PL RS. Agree with the Option 2’s intension, but a new parameter </w:t>
            </w:r>
            <w:r>
              <w:rPr>
                <w:sz w:val="18"/>
                <w:szCs w:val="18"/>
                <w:lang w:eastAsia="zh-CN"/>
              </w:rPr>
              <w:lastRenderedPageBreak/>
              <w:t>seems a cleaner solution. If such parameter does not exist, then use the cell/BWP ID for the applied TCI. If we must choose one from Option 1 and 2, then we slightly prefer Option 2.</w:t>
            </w:r>
          </w:p>
          <w:p w:rsidR="00966EC9" w:rsidRDefault="00EF5CEE">
            <w:pPr>
              <w:snapToGrid w:val="0"/>
              <w:rPr>
                <w:b/>
                <w:i/>
                <w:color w:val="3333FF"/>
                <w:sz w:val="18"/>
                <w:szCs w:val="20"/>
              </w:rPr>
            </w:pPr>
            <w:r>
              <w:rPr>
                <w:b/>
                <w:color w:val="3333FF"/>
                <w:sz w:val="18"/>
                <w:szCs w:val="20"/>
              </w:rPr>
              <w:t>we may need to consider to introducing new RRC parameters dedicated to providing cell/</w:t>
            </w:r>
            <w:proofErr w:type="spellStart"/>
            <w:r>
              <w:rPr>
                <w:b/>
                <w:color w:val="3333FF"/>
                <w:sz w:val="18"/>
                <w:szCs w:val="20"/>
              </w:rPr>
              <w:t>bwp</w:t>
            </w:r>
            <w:proofErr w:type="spellEnd"/>
            <w:r>
              <w:rPr>
                <w:b/>
                <w:color w:val="3333FF"/>
                <w:sz w:val="18"/>
                <w:szCs w:val="20"/>
              </w:rPr>
              <w:t xml:space="preserve">-id corresponding to </w:t>
            </w:r>
            <w:proofErr w:type="spellStart"/>
            <w:r>
              <w:rPr>
                <w:b/>
                <w:i/>
                <w:color w:val="3333FF"/>
                <w:sz w:val="18"/>
                <w:szCs w:val="20"/>
              </w:rPr>
              <w:t>pathlossReferenceRS</w:t>
            </w:r>
            <w:proofErr w:type="spellEnd"/>
            <w:r>
              <w:rPr>
                <w:b/>
                <w:i/>
                <w:color w:val="3333FF"/>
                <w:sz w:val="18"/>
                <w:szCs w:val="20"/>
              </w:rPr>
              <w:t>-Id.</w:t>
            </w:r>
          </w:p>
          <w:p w:rsidR="00957347" w:rsidRDefault="00957347">
            <w:pPr>
              <w:snapToGrid w:val="0"/>
              <w:rPr>
                <w:b/>
                <w:color w:val="3333FF"/>
                <w:sz w:val="18"/>
                <w:szCs w:val="20"/>
              </w:rPr>
            </w:pPr>
            <w:r>
              <w:rPr>
                <w:b/>
                <w:color w:val="3333FF"/>
                <w:sz w:val="18"/>
                <w:szCs w:val="20"/>
              </w:rPr>
              <w:t xml:space="preserve">[Mod_v09]: Thanks for echoing the </w:t>
            </w:r>
            <w:r>
              <w:rPr>
                <w:rFonts w:hint="eastAsia"/>
                <w:b/>
                <w:color w:val="3333FF"/>
                <w:sz w:val="18"/>
                <w:szCs w:val="20"/>
                <w:lang w:eastAsia="zh-CN"/>
              </w:rPr>
              <w:t>abo</w:t>
            </w:r>
            <w:r>
              <w:rPr>
                <w:b/>
                <w:color w:val="3333FF"/>
                <w:sz w:val="18"/>
                <w:szCs w:val="20"/>
              </w:rPr>
              <w:t>ve FL</w:t>
            </w:r>
            <w:r w:rsidR="008F2933">
              <w:rPr>
                <w:b/>
                <w:color w:val="3333FF"/>
                <w:sz w:val="18"/>
                <w:szCs w:val="20"/>
              </w:rPr>
              <w:t>’s</w:t>
            </w:r>
            <w:r>
              <w:rPr>
                <w:b/>
                <w:color w:val="3333FF"/>
                <w:sz w:val="18"/>
                <w:szCs w:val="20"/>
              </w:rPr>
              <w:t xml:space="preserve"> suggestion </w:t>
            </w:r>
            <w:r>
              <w:rPr>
                <w:rFonts w:hint="eastAsia"/>
                <w:b/>
                <w:color w:val="3333FF"/>
                <w:sz w:val="18"/>
                <w:szCs w:val="20"/>
                <w:lang w:eastAsia="zh-CN"/>
              </w:rPr>
              <w:t>^</w:t>
            </w:r>
            <w:r>
              <w:rPr>
                <w:b/>
                <w:color w:val="3333FF"/>
                <w:sz w:val="18"/>
                <w:szCs w:val="20"/>
                <w:lang w:eastAsia="zh-CN"/>
              </w:rPr>
              <w:t xml:space="preserve"> </w:t>
            </w:r>
            <w:r>
              <w:rPr>
                <w:rFonts w:hint="eastAsia"/>
                <w:b/>
                <w:color w:val="3333FF"/>
                <w:sz w:val="18"/>
                <w:szCs w:val="20"/>
                <w:lang w:eastAsia="zh-CN"/>
              </w:rPr>
              <w:t>^</w:t>
            </w:r>
            <w:r>
              <w:rPr>
                <w:b/>
                <w:color w:val="3333FF"/>
                <w:sz w:val="18"/>
                <w:szCs w:val="20"/>
                <w:lang w:eastAsia="zh-CN"/>
              </w:rPr>
              <w:t>, although it seems unpopular for others.</w:t>
            </w:r>
          </w:p>
        </w:tc>
      </w:tr>
      <w:tr w:rsidR="00966EC9">
        <w:tc>
          <w:tcPr>
            <w:tcW w:w="1077" w:type="dxa"/>
          </w:tcPr>
          <w:p w:rsidR="00966EC9" w:rsidRDefault="00EF5CEE">
            <w:pPr>
              <w:snapToGrid w:val="0"/>
              <w:rPr>
                <w:sz w:val="18"/>
                <w:szCs w:val="18"/>
                <w:lang w:eastAsia="zh-CN"/>
              </w:rPr>
            </w:pPr>
            <w:r>
              <w:rPr>
                <w:sz w:val="18"/>
                <w:szCs w:val="18"/>
                <w:lang w:eastAsia="zh-CN"/>
              </w:rPr>
              <w:lastRenderedPageBreak/>
              <w:t xml:space="preserve">Huawei, </w:t>
            </w:r>
            <w:proofErr w:type="spellStart"/>
            <w:r>
              <w:rPr>
                <w:sz w:val="18"/>
                <w:szCs w:val="18"/>
                <w:lang w:eastAsia="zh-CN"/>
              </w:rPr>
              <w:t>HiSilicon</w:t>
            </w:r>
            <w:proofErr w:type="spellEnd"/>
          </w:p>
        </w:tc>
        <w:tc>
          <w:tcPr>
            <w:tcW w:w="8849" w:type="dxa"/>
          </w:tcPr>
          <w:p w:rsidR="00966EC9" w:rsidRDefault="00EF5CEE">
            <w:pPr>
              <w:snapToGrid w:val="0"/>
              <w:rPr>
                <w:rFonts w:eastAsia="Times New Roman"/>
                <w:color w:val="000000" w:themeColor="text1"/>
                <w:sz w:val="18"/>
                <w:szCs w:val="18"/>
              </w:rPr>
            </w:pPr>
            <w:r>
              <w:rPr>
                <w:rFonts w:eastAsia="Times New Roman"/>
                <w:color w:val="000000" w:themeColor="text1"/>
                <w:sz w:val="18"/>
                <w:szCs w:val="18"/>
              </w:rPr>
              <w:t xml:space="preserve">If we go with Alt 2, we think the flexibility that it provides is more than the flexibility provided by </w:t>
            </w:r>
            <w:proofErr w:type="spellStart"/>
            <w:r>
              <w:rPr>
                <w:rFonts w:eastAsia="Times New Roman"/>
                <w:i/>
                <w:color w:val="000000" w:themeColor="text1"/>
                <w:sz w:val="18"/>
                <w:szCs w:val="18"/>
              </w:rPr>
              <w:t>pathlossReferenceLinking</w:t>
            </w:r>
            <w:proofErr w:type="spellEnd"/>
            <w:r>
              <w:rPr>
                <w:rFonts w:eastAsia="Times New Roman"/>
                <w:color w:val="000000" w:themeColor="text1"/>
                <w:sz w:val="18"/>
                <w:szCs w:val="18"/>
              </w:rPr>
              <w:t xml:space="preserve"> since, to our understanding, in </w:t>
            </w:r>
            <w:proofErr w:type="spellStart"/>
            <w:r>
              <w:rPr>
                <w:rFonts w:eastAsia="Times New Roman"/>
                <w:i/>
                <w:color w:val="000000" w:themeColor="text1"/>
                <w:sz w:val="18"/>
                <w:szCs w:val="18"/>
              </w:rPr>
              <w:t>pathlossReferenceLinking</w:t>
            </w:r>
            <w:proofErr w:type="spellEnd"/>
            <w:r>
              <w:rPr>
                <w:rFonts w:eastAsia="Times New Roman"/>
                <w:color w:val="000000" w:themeColor="text1"/>
                <w:sz w:val="18"/>
                <w:szCs w:val="18"/>
              </w:rPr>
              <w:t xml:space="preserve">, the source of PL RS is either the current </w:t>
            </w:r>
            <w:proofErr w:type="spellStart"/>
            <w:r>
              <w:rPr>
                <w:rFonts w:eastAsia="Times New Roman"/>
                <w:color w:val="000000" w:themeColor="text1"/>
                <w:sz w:val="18"/>
                <w:szCs w:val="18"/>
              </w:rPr>
              <w:t>SCell</w:t>
            </w:r>
            <w:proofErr w:type="spellEnd"/>
            <w:r>
              <w:rPr>
                <w:rFonts w:eastAsia="Times New Roman"/>
                <w:color w:val="000000" w:themeColor="text1"/>
                <w:sz w:val="18"/>
                <w:szCs w:val="18"/>
              </w:rPr>
              <w:t xml:space="preserve"> or its </w:t>
            </w:r>
            <w:proofErr w:type="spellStart"/>
            <w:r>
              <w:rPr>
                <w:rFonts w:eastAsia="Times New Roman"/>
                <w:color w:val="000000" w:themeColor="text1"/>
                <w:sz w:val="18"/>
                <w:szCs w:val="18"/>
              </w:rPr>
              <w:t>SPcell</w:t>
            </w:r>
            <w:proofErr w:type="spellEnd"/>
            <w:r>
              <w:rPr>
                <w:rFonts w:eastAsia="Times New Roman"/>
                <w:color w:val="000000" w:themeColor="text1"/>
                <w:sz w:val="18"/>
                <w:szCs w:val="18"/>
              </w:rPr>
              <w:t xml:space="preserve"> while, in Alt 2, the source of PL RS can be any cell that is also the source of the QCL RS. We also agree with Samsung that, in Alt 2, when “cell” is provided in </w:t>
            </w:r>
            <w:r>
              <w:rPr>
                <w:rFonts w:eastAsia="Times New Roman"/>
                <w:i/>
                <w:color w:val="000000" w:themeColor="text1"/>
                <w:sz w:val="18"/>
                <w:szCs w:val="18"/>
              </w:rPr>
              <w:t>QCL-Info</w:t>
            </w:r>
            <w:r>
              <w:rPr>
                <w:rFonts w:eastAsia="Times New Roman"/>
                <w:color w:val="000000" w:themeColor="text1"/>
                <w:sz w:val="18"/>
                <w:szCs w:val="18"/>
              </w:rPr>
              <w:t xml:space="preserve">, it is still possible to use the same PL RS and Spatial Relation RS while, in Alt 1, </w:t>
            </w:r>
            <w:proofErr w:type="gramStart"/>
            <w:r>
              <w:rPr>
                <w:rFonts w:eastAsia="Times New Roman"/>
                <w:color w:val="000000" w:themeColor="text1"/>
                <w:sz w:val="18"/>
                <w:szCs w:val="18"/>
              </w:rPr>
              <w:t>if  “</w:t>
            </w:r>
            <w:proofErr w:type="gramEnd"/>
            <w:r>
              <w:rPr>
                <w:rFonts w:eastAsia="Times New Roman"/>
                <w:color w:val="000000" w:themeColor="text1"/>
                <w:sz w:val="18"/>
                <w:szCs w:val="18"/>
              </w:rPr>
              <w:t xml:space="preserve">cell” is provided in </w:t>
            </w:r>
            <w:r>
              <w:rPr>
                <w:rFonts w:eastAsia="Times New Roman"/>
                <w:i/>
                <w:color w:val="000000" w:themeColor="text1"/>
                <w:sz w:val="18"/>
                <w:szCs w:val="18"/>
              </w:rPr>
              <w:t>QCL-Info</w:t>
            </w:r>
            <w:r>
              <w:rPr>
                <w:rFonts w:eastAsia="Times New Roman"/>
                <w:color w:val="000000" w:themeColor="text1"/>
                <w:sz w:val="18"/>
                <w:szCs w:val="18"/>
              </w:rPr>
              <w:t>, it seems not possible to use the same PL RS and Spatial Relation RS.</w:t>
            </w:r>
          </w:p>
          <w:p w:rsidR="00966EC9" w:rsidRDefault="00EF5CEE">
            <w:pPr>
              <w:snapToGrid w:val="0"/>
              <w:rPr>
                <w:rFonts w:eastAsia="Times New Roman"/>
                <w:color w:val="000000" w:themeColor="text1"/>
                <w:sz w:val="18"/>
                <w:szCs w:val="18"/>
              </w:rPr>
            </w:pPr>
            <w:r>
              <w:rPr>
                <w:rFonts w:eastAsia="Times New Roman"/>
                <w:color w:val="000000" w:themeColor="text1"/>
                <w:sz w:val="18"/>
                <w:szCs w:val="18"/>
              </w:rPr>
              <w:t xml:space="preserve">Having said that, we can also accept Alt1 if the majority prefers it. </w:t>
            </w:r>
          </w:p>
          <w:p w:rsidR="00271F1B" w:rsidRPr="00271F1B" w:rsidRDefault="00957347">
            <w:pPr>
              <w:snapToGrid w:val="0"/>
              <w:rPr>
                <w:b/>
                <w:color w:val="3333FF"/>
                <w:sz w:val="18"/>
                <w:szCs w:val="20"/>
              </w:rPr>
            </w:pPr>
            <w:r w:rsidRPr="00271F1B">
              <w:rPr>
                <w:b/>
                <w:color w:val="3333FF"/>
                <w:sz w:val="18"/>
                <w:szCs w:val="20"/>
              </w:rPr>
              <w:t xml:space="preserve">[Mod_v09]: </w:t>
            </w:r>
            <w:r w:rsidR="00271F1B" w:rsidRPr="00271F1B">
              <w:rPr>
                <w:b/>
                <w:color w:val="3333FF"/>
                <w:sz w:val="18"/>
                <w:szCs w:val="20"/>
              </w:rPr>
              <w:t>I</w:t>
            </w:r>
            <w:r w:rsidR="00271F1B" w:rsidRPr="00271F1B">
              <w:rPr>
                <w:b/>
                <w:color w:val="0000FF"/>
                <w:sz w:val="18"/>
                <w:szCs w:val="20"/>
              </w:rPr>
              <w:t xml:space="preserve">t should be clarified that, for Question-1, we are just to identify in which CC the list of PL-RS </w:t>
            </w:r>
            <w:r w:rsidR="00271F1B">
              <w:rPr>
                <w:b/>
                <w:color w:val="0000FF"/>
                <w:sz w:val="18"/>
                <w:szCs w:val="20"/>
              </w:rPr>
              <w:t xml:space="preserve">is </w:t>
            </w:r>
            <w:r w:rsidR="00271F1B" w:rsidRPr="00271F1B">
              <w:rPr>
                <w:b/>
                <w:color w:val="0000FF"/>
                <w:sz w:val="18"/>
                <w:szCs w:val="20"/>
              </w:rPr>
              <w:t xml:space="preserve">(i.e., </w:t>
            </w:r>
            <w:r w:rsidR="00271F1B" w:rsidRPr="00271F1B">
              <w:rPr>
                <w:b/>
                <w:i/>
                <w:color w:val="0000FF"/>
                <w:sz w:val="18"/>
                <w:szCs w:val="20"/>
              </w:rPr>
              <w:t>pathlossReferenceRSToAddModList-r17</w:t>
            </w:r>
            <w:r w:rsidR="00271F1B" w:rsidRPr="00271F1B">
              <w:rPr>
                <w:b/>
                <w:color w:val="0000FF"/>
                <w:sz w:val="18"/>
                <w:szCs w:val="20"/>
              </w:rPr>
              <w:t>), rather than an actual PL RS. Unless we have additional optimization for PL-RS CC indication</w:t>
            </w:r>
            <w:r w:rsidR="00271F1B">
              <w:rPr>
                <w:b/>
                <w:color w:val="0000FF"/>
                <w:sz w:val="18"/>
                <w:szCs w:val="20"/>
              </w:rPr>
              <w:t xml:space="preserve"> in RAN1 spec</w:t>
            </w:r>
            <w:r w:rsidR="00271F1B" w:rsidRPr="00271F1B">
              <w:rPr>
                <w:b/>
                <w:color w:val="0000FF"/>
                <w:sz w:val="18"/>
                <w:szCs w:val="20"/>
              </w:rPr>
              <w:t xml:space="preserve">, we still need to use </w:t>
            </w:r>
            <w:proofErr w:type="spellStart"/>
            <w:r w:rsidR="00271F1B" w:rsidRPr="00271F1B">
              <w:rPr>
                <w:rFonts w:eastAsia="Times New Roman"/>
                <w:b/>
                <w:i/>
                <w:color w:val="0000FF"/>
                <w:sz w:val="18"/>
                <w:szCs w:val="18"/>
              </w:rPr>
              <w:t>pathlossReferenceLinking</w:t>
            </w:r>
            <w:proofErr w:type="spellEnd"/>
            <w:r w:rsidR="00271F1B" w:rsidRPr="00271F1B">
              <w:rPr>
                <w:rFonts w:eastAsia="Times New Roman"/>
                <w:b/>
                <w:color w:val="0000FF"/>
                <w:sz w:val="18"/>
                <w:szCs w:val="18"/>
              </w:rPr>
              <w:t xml:space="preserve"> configured in each CC/BWP</w:t>
            </w:r>
            <w:r w:rsidR="00271F1B">
              <w:rPr>
                <w:rFonts w:eastAsia="Times New Roman"/>
                <w:b/>
                <w:color w:val="0000FF"/>
                <w:sz w:val="18"/>
                <w:szCs w:val="18"/>
              </w:rPr>
              <w:t>, regardless of going with either alternatives</w:t>
            </w:r>
            <w:r w:rsidR="00271F1B" w:rsidRPr="00271F1B">
              <w:rPr>
                <w:rFonts w:eastAsia="Times New Roman"/>
                <w:b/>
                <w:color w:val="0000FF"/>
                <w:sz w:val="18"/>
                <w:szCs w:val="18"/>
              </w:rPr>
              <w:t>.</w:t>
            </w:r>
          </w:p>
          <w:p w:rsidR="00271F1B" w:rsidRDefault="00271F1B">
            <w:pPr>
              <w:snapToGrid w:val="0"/>
              <w:rPr>
                <w:b/>
                <w:color w:val="3333FF"/>
                <w:sz w:val="18"/>
                <w:szCs w:val="20"/>
              </w:rPr>
            </w:pPr>
          </w:p>
          <w:p w:rsidR="00271F1B" w:rsidRDefault="00271F1B" w:rsidP="00271F1B">
            <w:pPr>
              <w:pStyle w:val="PL"/>
              <w:rPr>
                <w:szCs w:val="16"/>
                <w:lang w:eastAsia="zh-CN"/>
              </w:rPr>
            </w:pPr>
            <w:r>
              <w:t xml:space="preserve">    pathlossReferenceRSToAddModList-r17     </w:t>
            </w:r>
            <w:r>
              <w:rPr>
                <w:color w:val="993366"/>
              </w:rPr>
              <w:t>SEQUENCE</w:t>
            </w:r>
            <w:r>
              <w:t xml:space="preserve"> (</w:t>
            </w:r>
            <w:r>
              <w:rPr>
                <w:color w:val="993366"/>
              </w:rPr>
              <w:t>SIZE</w:t>
            </w:r>
            <w:r>
              <w:t xml:space="preserve"> (</w:t>
            </w:r>
            <w:proofErr w:type="gramStart"/>
            <w:r>
              <w:t>1..</w:t>
            </w:r>
            <w:proofErr w:type="gramEnd"/>
            <w:r>
              <w:t>maxNrofPathlossReferenceRSs-r17))</w:t>
            </w:r>
            <w:r>
              <w:rPr>
                <w:color w:val="993366"/>
              </w:rPr>
              <w:t xml:space="preserve"> OF</w:t>
            </w:r>
            <w:r>
              <w:t xml:space="preserve"> PathlossReferenceRS-r17</w:t>
            </w:r>
          </w:p>
          <w:p w:rsidR="00271F1B" w:rsidRDefault="00271F1B" w:rsidP="00271F1B">
            <w:pPr>
              <w:pStyle w:val="PL"/>
              <w:rPr>
                <w:color w:val="808080"/>
              </w:rPr>
            </w:pPr>
            <w:r>
              <w:t xml:space="preserve">                                                                                                                </w:t>
            </w:r>
            <w:r>
              <w:rPr>
                <w:color w:val="993366"/>
              </w:rPr>
              <w:t>OPTIONAL</w:t>
            </w:r>
            <w:r>
              <w:t xml:space="preserve">, </w:t>
            </w:r>
            <w:r>
              <w:rPr>
                <w:color w:val="808080"/>
              </w:rPr>
              <w:t>-- Need N</w:t>
            </w:r>
          </w:p>
          <w:p w:rsidR="00271F1B" w:rsidRDefault="00271F1B" w:rsidP="00271F1B">
            <w:pPr>
              <w:pStyle w:val="PL"/>
            </w:pPr>
            <w:r>
              <w:t xml:space="preserve">    pathlossReferenceRSToReleaseList-r17    </w:t>
            </w:r>
            <w:r>
              <w:rPr>
                <w:color w:val="993366"/>
              </w:rPr>
              <w:t>SEQUENCE</w:t>
            </w:r>
            <w:r>
              <w:t xml:space="preserve"> (</w:t>
            </w:r>
            <w:r>
              <w:rPr>
                <w:color w:val="993366"/>
              </w:rPr>
              <w:t>SIZE</w:t>
            </w:r>
            <w:r>
              <w:t xml:space="preserve"> (</w:t>
            </w:r>
            <w:proofErr w:type="gramStart"/>
            <w:r>
              <w:t>1..</w:t>
            </w:r>
            <w:proofErr w:type="gramEnd"/>
            <w:r>
              <w:t>maxNrofPathlossReferenceRSs-r17))</w:t>
            </w:r>
            <w:r>
              <w:rPr>
                <w:color w:val="993366"/>
              </w:rPr>
              <w:t xml:space="preserve"> OF</w:t>
            </w:r>
            <w:r>
              <w:t xml:space="preserve"> PathlossReferenceRS-Id-r17</w:t>
            </w:r>
          </w:p>
          <w:p w:rsidR="00271F1B" w:rsidRDefault="00271F1B" w:rsidP="00271F1B">
            <w:pPr>
              <w:pStyle w:val="PL"/>
              <w:rPr>
                <w:color w:val="808080"/>
              </w:rPr>
            </w:pPr>
            <w:r>
              <w:t xml:space="preserve">                                                                                                                </w:t>
            </w:r>
            <w:proofErr w:type="gramStart"/>
            <w:r>
              <w:rPr>
                <w:color w:val="993366"/>
              </w:rPr>
              <w:t>OPTIONAL</w:t>
            </w:r>
            <w:r>
              <w:t xml:space="preserve">  </w:t>
            </w:r>
            <w:r>
              <w:rPr>
                <w:color w:val="808080"/>
              </w:rPr>
              <w:t>--</w:t>
            </w:r>
            <w:proofErr w:type="gramEnd"/>
            <w:r>
              <w:rPr>
                <w:color w:val="808080"/>
              </w:rPr>
              <w:t xml:space="preserve"> Need N</w:t>
            </w:r>
          </w:p>
          <w:p w:rsidR="00957347" w:rsidRDefault="00957347">
            <w:pPr>
              <w:snapToGrid w:val="0"/>
              <w:rPr>
                <w:rFonts w:eastAsia="Times New Roman"/>
                <w:color w:val="000000" w:themeColor="text1"/>
                <w:sz w:val="18"/>
                <w:szCs w:val="18"/>
              </w:rPr>
            </w:pPr>
            <w:r>
              <w:rPr>
                <w:b/>
                <w:color w:val="3333FF"/>
                <w:sz w:val="18"/>
                <w:szCs w:val="20"/>
              </w:rPr>
              <w:t xml:space="preserve">But, it seems that we have two QCL-info, and if going with Alt2, we may have to identify which one is used. </w:t>
            </w:r>
          </w:p>
        </w:tc>
      </w:tr>
      <w:tr w:rsidR="00966EC9">
        <w:tc>
          <w:tcPr>
            <w:tcW w:w="1077" w:type="dxa"/>
          </w:tcPr>
          <w:p w:rsidR="00966EC9" w:rsidRDefault="00EF5CEE">
            <w:pPr>
              <w:snapToGrid w:val="0"/>
              <w:rPr>
                <w:rFonts w:eastAsia="Malgun Gothic"/>
                <w:sz w:val="18"/>
                <w:szCs w:val="18"/>
              </w:rPr>
            </w:pPr>
            <w:r>
              <w:rPr>
                <w:rFonts w:eastAsia="Malgun Gothic" w:hint="eastAsia"/>
                <w:sz w:val="18"/>
                <w:szCs w:val="18"/>
              </w:rPr>
              <w:t>LG</w:t>
            </w:r>
          </w:p>
        </w:tc>
        <w:tc>
          <w:tcPr>
            <w:tcW w:w="8849" w:type="dxa"/>
          </w:tcPr>
          <w:p w:rsidR="00966EC9" w:rsidRDefault="00EF5CEE">
            <w:pPr>
              <w:snapToGrid w:val="0"/>
              <w:rPr>
                <w:rFonts w:eastAsia="Malgun Gothic"/>
                <w:bCs/>
                <w:sz w:val="18"/>
                <w:szCs w:val="18"/>
              </w:rPr>
            </w:pPr>
            <w:r>
              <w:rPr>
                <w:rFonts w:eastAsia="Malgun Gothic" w:hint="eastAsia"/>
                <w:bCs/>
                <w:sz w:val="18"/>
                <w:szCs w:val="18"/>
              </w:rPr>
              <w:t xml:space="preserve">Slightly prefer Alt2 in terms of </w:t>
            </w:r>
            <w:r>
              <w:rPr>
                <w:rFonts w:eastAsia="Malgun Gothic"/>
                <w:bCs/>
                <w:sz w:val="18"/>
                <w:szCs w:val="18"/>
              </w:rPr>
              <w:t xml:space="preserve">the flexibility depending on </w:t>
            </w:r>
            <w:r>
              <w:rPr>
                <w:rFonts w:eastAsia="Malgun Gothic"/>
                <w:bCs/>
                <w:i/>
                <w:sz w:val="18"/>
                <w:szCs w:val="18"/>
              </w:rPr>
              <w:t>cell</w:t>
            </w:r>
            <w:r>
              <w:rPr>
                <w:rFonts w:eastAsia="Malgun Gothic"/>
                <w:bCs/>
                <w:sz w:val="18"/>
                <w:szCs w:val="18"/>
              </w:rPr>
              <w:t xml:space="preserve"> presence or not.</w:t>
            </w:r>
          </w:p>
          <w:p w:rsidR="00957347" w:rsidRDefault="00957347">
            <w:pPr>
              <w:snapToGrid w:val="0"/>
              <w:rPr>
                <w:rFonts w:eastAsia="Malgun Gothic"/>
                <w:bCs/>
                <w:sz w:val="18"/>
                <w:szCs w:val="18"/>
              </w:rPr>
            </w:pPr>
            <w:r>
              <w:rPr>
                <w:b/>
                <w:color w:val="3333FF"/>
                <w:sz w:val="18"/>
                <w:szCs w:val="20"/>
              </w:rPr>
              <w:t>[Mod_v09]: Okay I see.</w:t>
            </w:r>
          </w:p>
        </w:tc>
      </w:tr>
      <w:tr w:rsidR="00966EC9">
        <w:tc>
          <w:tcPr>
            <w:tcW w:w="1077" w:type="dxa"/>
          </w:tcPr>
          <w:p w:rsidR="00966EC9" w:rsidRDefault="00EF5CEE">
            <w:pPr>
              <w:snapToGrid w:val="0"/>
              <w:rPr>
                <w:sz w:val="18"/>
                <w:szCs w:val="18"/>
                <w:lang w:eastAsia="zh-CN"/>
              </w:rPr>
            </w:pPr>
            <w:r>
              <w:rPr>
                <w:rFonts w:hint="eastAsia"/>
                <w:sz w:val="18"/>
                <w:szCs w:val="18"/>
                <w:lang w:eastAsia="zh-CN"/>
              </w:rPr>
              <w:t>ZTE</w:t>
            </w:r>
          </w:p>
        </w:tc>
        <w:tc>
          <w:tcPr>
            <w:tcW w:w="8849" w:type="dxa"/>
          </w:tcPr>
          <w:p w:rsidR="00966EC9" w:rsidRDefault="00EF5CEE">
            <w:pPr>
              <w:snapToGrid w:val="0"/>
              <w:rPr>
                <w:sz w:val="18"/>
                <w:szCs w:val="20"/>
              </w:rPr>
            </w:pPr>
            <w:r>
              <w:rPr>
                <w:rFonts w:hint="eastAsia"/>
                <w:sz w:val="18"/>
                <w:szCs w:val="20"/>
                <w:lang w:eastAsia="zh-CN"/>
              </w:rPr>
              <w:t xml:space="preserve">We agree </w:t>
            </w:r>
            <w:r>
              <w:rPr>
                <w:sz w:val="18"/>
                <w:szCs w:val="20"/>
              </w:rPr>
              <w:t>with the moderator</w:t>
            </w:r>
            <w:r>
              <w:rPr>
                <w:sz w:val="18"/>
                <w:szCs w:val="20"/>
                <w:lang w:eastAsia="zh-CN"/>
              </w:rPr>
              <w:t>’</w:t>
            </w:r>
            <w:r>
              <w:rPr>
                <w:rFonts w:hint="eastAsia"/>
                <w:sz w:val="18"/>
                <w:szCs w:val="20"/>
                <w:lang w:eastAsia="zh-CN"/>
              </w:rPr>
              <w:t>s</w:t>
            </w:r>
            <w:r>
              <w:rPr>
                <w:sz w:val="18"/>
                <w:szCs w:val="20"/>
              </w:rPr>
              <w:t xml:space="preserve"> proposal.</w:t>
            </w:r>
          </w:p>
          <w:p w:rsidR="00966EC9" w:rsidRDefault="00EF5CEE">
            <w:pPr>
              <w:snapToGrid w:val="0"/>
              <w:rPr>
                <w:sz w:val="18"/>
                <w:szCs w:val="20"/>
                <w:lang w:eastAsia="zh-CN"/>
              </w:rPr>
            </w:pPr>
            <w:r>
              <w:rPr>
                <w:rFonts w:hint="eastAsia"/>
                <w:sz w:val="18"/>
                <w:szCs w:val="20"/>
                <w:lang w:eastAsia="zh-CN"/>
              </w:rPr>
              <w:t xml:space="preserve">Regarding flexibility, we believe Alt 1 can provide more flexibility than Alt 2. With Alt 1, each cell to which a TCI state applies has flexibility to configure same or different set of PL-RS. But Alt2 can only configure same cell/BWP for QCL-info and PL-RS list (IE configuration). We prefer to decouple cell for PL-RS and cell for spatial relation/QCL-info. </w:t>
            </w:r>
          </w:p>
          <w:p w:rsidR="000262FC" w:rsidRDefault="000262FC">
            <w:pPr>
              <w:snapToGrid w:val="0"/>
              <w:rPr>
                <w:sz w:val="18"/>
                <w:szCs w:val="20"/>
                <w:lang w:eastAsia="zh-CN"/>
              </w:rPr>
            </w:pPr>
            <w:r>
              <w:rPr>
                <w:b/>
                <w:color w:val="3333FF"/>
                <w:sz w:val="18"/>
                <w:szCs w:val="20"/>
              </w:rPr>
              <w:t>[Mod_v09]: Thanks</w:t>
            </w:r>
            <w:r w:rsidR="002B23CC">
              <w:rPr>
                <w:b/>
                <w:color w:val="3333FF"/>
                <w:sz w:val="18"/>
                <w:szCs w:val="20"/>
              </w:rPr>
              <w:t>.</w:t>
            </w:r>
            <w:r w:rsidR="008F2933">
              <w:rPr>
                <w:b/>
                <w:color w:val="3333FF"/>
                <w:sz w:val="18"/>
                <w:szCs w:val="20"/>
              </w:rPr>
              <w:t xml:space="preserve"> The intention of Alt-2 is clear for flexibility</w:t>
            </w:r>
            <w:r w:rsidR="002B23CC">
              <w:rPr>
                <w:b/>
                <w:color w:val="3333FF"/>
                <w:sz w:val="18"/>
                <w:szCs w:val="20"/>
              </w:rPr>
              <w:t>, but whether we really have that, if going with Alt-2, may be questionable</w:t>
            </w:r>
            <w:r>
              <w:rPr>
                <w:b/>
                <w:color w:val="3333FF"/>
                <w:sz w:val="18"/>
                <w:szCs w:val="20"/>
              </w:rPr>
              <w:t>.</w:t>
            </w:r>
          </w:p>
          <w:p w:rsidR="00966EC9" w:rsidRDefault="00EF5CEE">
            <w:pPr>
              <w:snapToGrid w:val="0"/>
              <w:rPr>
                <w:sz w:val="18"/>
                <w:szCs w:val="20"/>
                <w:lang w:eastAsia="zh-CN"/>
              </w:rPr>
            </w:pPr>
            <w:r>
              <w:rPr>
                <w:rFonts w:hint="eastAsia"/>
                <w:sz w:val="18"/>
                <w:szCs w:val="20"/>
                <w:lang w:eastAsia="zh-CN"/>
              </w:rPr>
              <w:t>In addition, cell/BWP ID can be provided in each of two QCL-Info for TCI-State. If go with Alt 2, it may need to discuss how to determine the cell/BWP ID when they are different for two QCL-Info, or when QCL-</w:t>
            </w:r>
            <w:proofErr w:type="spellStart"/>
            <w:r>
              <w:rPr>
                <w:rFonts w:hint="eastAsia"/>
                <w:sz w:val="18"/>
                <w:szCs w:val="20"/>
                <w:lang w:eastAsia="zh-CN"/>
              </w:rPr>
              <w:t>TypeD</w:t>
            </w:r>
            <w:proofErr w:type="spellEnd"/>
            <w:r>
              <w:rPr>
                <w:rFonts w:hint="eastAsia"/>
                <w:sz w:val="18"/>
                <w:szCs w:val="20"/>
                <w:lang w:eastAsia="zh-CN"/>
              </w:rPr>
              <w:t xml:space="preserve"> is not present. </w:t>
            </w:r>
          </w:p>
          <w:p w:rsidR="00966EC9" w:rsidRDefault="00EF5CEE">
            <w:pPr>
              <w:snapToGrid w:val="0"/>
              <w:rPr>
                <w:bCs/>
                <w:sz w:val="18"/>
                <w:szCs w:val="18"/>
                <w:lang w:eastAsia="zh-CN"/>
              </w:rPr>
            </w:pPr>
            <w:r>
              <w:rPr>
                <w:rFonts w:hint="eastAsia"/>
                <w:bCs/>
                <w:sz w:val="18"/>
                <w:szCs w:val="18"/>
                <w:lang w:eastAsia="zh-CN"/>
              </w:rPr>
              <w:t xml:space="preserve">In conclusion, Alt 2 is an unclear and complicated solution. Alt 1 is clearer one with more flexibility. We prefer Alt 1. </w:t>
            </w:r>
          </w:p>
        </w:tc>
      </w:tr>
      <w:tr w:rsidR="00966EC9">
        <w:tc>
          <w:tcPr>
            <w:tcW w:w="1077" w:type="dxa"/>
          </w:tcPr>
          <w:p w:rsidR="00966EC9" w:rsidRPr="006749E3" w:rsidRDefault="00957347">
            <w:pPr>
              <w:snapToGrid w:val="0"/>
              <w:rPr>
                <w:sz w:val="18"/>
                <w:szCs w:val="18"/>
                <w:lang w:eastAsia="zh-CN"/>
              </w:rPr>
            </w:pPr>
            <w:r w:rsidRPr="006749E3">
              <w:rPr>
                <w:b/>
                <w:color w:val="3333FF"/>
                <w:sz w:val="18"/>
                <w:szCs w:val="20"/>
              </w:rPr>
              <w:lastRenderedPageBreak/>
              <w:t>Mod_v09</w:t>
            </w:r>
          </w:p>
        </w:tc>
        <w:tc>
          <w:tcPr>
            <w:tcW w:w="8849" w:type="dxa"/>
          </w:tcPr>
          <w:p w:rsidR="00957347" w:rsidRPr="006749E3" w:rsidRDefault="00957347">
            <w:pPr>
              <w:snapToGrid w:val="0"/>
              <w:rPr>
                <w:b/>
                <w:color w:val="3333FF"/>
                <w:sz w:val="18"/>
                <w:szCs w:val="20"/>
              </w:rPr>
            </w:pPr>
            <w:r w:rsidRPr="006749E3">
              <w:rPr>
                <w:b/>
                <w:color w:val="3333FF"/>
                <w:sz w:val="18"/>
                <w:szCs w:val="20"/>
              </w:rPr>
              <w:t>Based on the companies’ input, we have the following observation</w:t>
            </w:r>
            <w:r w:rsidR="000262FC" w:rsidRPr="006749E3">
              <w:rPr>
                <w:b/>
                <w:color w:val="3333FF"/>
                <w:sz w:val="18"/>
                <w:szCs w:val="20"/>
              </w:rPr>
              <w:t>s</w:t>
            </w:r>
            <w:r w:rsidRPr="006749E3">
              <w:rPr>
                <w:b/>
                <w:color w:val="3333FF"/>
                <w:sz w:val="18"/>
                <w:szCs w:val="20"/>
              </w:rPr>
              <w:t>:</w:t>
            </w:r>
          </w:p>
          <w:p w:rsidR="00957347" w:rsidRPr="006749E3" w:rsidRDefault="00957347" w:rsidP="00957347">
            <w:pPr>
              <w:pStyle w:val="ListParagraph"/>
              <w:numPr>
                <w:ilvl w:val="0"/>
                <w:numId w:val="9"/>
              </w:numPr>
              <w:snapToGrid w:val="0"/>
              <w:rPr>
                <w:b/>
                <w:color w:val="3333FF"/>
                <w:sz w:val="18"/>
                <w:szCs w:val="20"/>
              </w:rPr>
            </w:pPr>
            <w:r w:rsidRPr="006749E3">
              <w:rPr>
                <w:b/>
                <w:color w:val="3333FF"/>
                <w:sz w:val="18"/>
                <w:szCs w:val="20"/>
              </w:rPr>
              <w:t>Alt-1:</w:t>
            </w:r>
            <w:r w:rsidR="00EB4FDE" w:rsidRPr="006749E3">
              <w:rPr>
                <w:b/>
                <w:color w:val="3333FF"/>
                <w:sz w:val="18"/>
                <w:szCs w:val="20"/>
              </w:rPr>
              <w:t xml:space="preserve"> OPPO, Ericsson, ZTE, Samsung (2</w:t>
            </w:r>
            <w:r w:rsidR="00EB4FDE" w:rsidRPr="006749E3">
              <w:rPr>
                <w:b/>
                <w:color w:val="3333FF"/>
                <w:sz w:val="18"/>
                <w:szCs w:val="20"/>
                <w:vertAlign w:val="superscript"/>
              </w:rPr>
              <w:t>nd</w:t>
            </w:r>
            <w:r w:rsidR="00EB4FDE" w:rsidRPr="006749E3">
              <w:rPr>
                <w:b/>
                <w:color w:val="3333FF"/>
                <w:sz w:val="18"/>
                <w:szCs w:val="20"/>
              </w:rPr>
              <w:t>), Huawei (2</w:t>
            </w:r>
            <w:r w:rsidR="00EB4FDE" w:rsidRPr="006749E3">
              <w:rPr>
                <w:b/>
                <w:color w:val="3333FF"/>
                <w:sz w:val="18"/>
                <w:szCs w:val="20"/>
                <w:vertAlign w:val="superscript"/>
              </w:rPr>
              <w:t>nd</w:t>
            </w:r>
            <w:r w:rsidR="00EB4FDE" w:rsidRPr="006749E3">
              <w:rPr>
                <w:b/>
                <w:color w:val="3333FF"/>
                <w:sz w:val="18"/>
                <w:szCs w:val="20"/>
              </w:rPr>
              <w:t>)</w:t>
            </w:r>
          </w:p>
          <w:p w:rsidR="00957347" w:rsidRPr="006749E3" w:rsidRDefault="00957347" w:rsidP="00957347">
            <w:pPr>
              <w:pStyle w:val="ListParagraph"/>
              <w:numPr>
                <w:ilvl w:val="0"/>
                <w:numId w:val="9"/>
              </w:numPr>
              <w:snapToGrid w:val="0"/>
              <w:rPr>
                <w:b/>
                <w:color w:val="3333FF"/>
                <w:sz w:val="18"/>
                <w:szCs w:val="20"/>
              </w:rPr>
            </w:pPr>
            <w:r w:rsidRPr="006749E3">
              <w:rPr>
                <w:b/>
                <w:color w:val="3333FF"/>
                <w:sz w:val="18"/>
                <w:szCs w:val="20"/>
              </w:rPr>
              <w:t>Alt-2:</w:t>
            </w:r>
            <w:r w:rsidR="00EB4FDE" w:rsidRPr="006749E3">
              <w:rPr>
                <w:b/>
                <w:color w:val="3333FF"/>
                <w:sz w:val="18"/>
                <w:szCs w:val="20"/>
              </w:rPr>
              <w:t xml:space="preserve"> Samsung, Nokia, Huawei, LG</w:t>
            </w:r>
          </w:p>
          <w:p w:rsidR="00957347" w:rsidRPr="006749E3" w:rsidRDefault="00EB4FDE" w:rsidP="00957347">
            <w:pPr>
              <w:pStyle w:val="ListParagraph"/>
              <w:numPr>
                <w:ilvl w:val="0"/>
                <w:numId w:val="9"/>
              </w:numPr>
              <w:snapToGrid w:val="0"/>
              <w:rPr>
                <w:b/>
                <w:color w:val="3333FF"/>
                <w:sz w:val="18"/>
                <w:szCs w:val="20"/>
              </w:rPr>
            </w:pPr>
            <w:r w:rsidRPr="006749E3">
              <w:rPr>
                <w:b/>
                <w:color w:val="3333FF"/>
                <w:sz w:val="18"/>
                <w:szCs w:val="20"/>
              </w:rPr>
              <w:t>“New RRC parameters dedicated to providing cell/</w:t>
            </w:r>
            <w:proofErr w:type="spellStart"/>
            <w:r w:rsidRPr="006749E3">
              <w:rPr>
                <w:b/>
                <w:color w:val="3333FF"/>
                <w:sz w:val="18"/>
                <w:szCs w:val="20"/>
              </w:rPr>
              <w:t>bwp</w:t>
            </w:r>
            <w:proofErr w:type="spellEnd"/>
            <w:r w:rsidRPr="006749E3">
              <w:rPr>
                <w:b/>
                <w:color w:val="3333FF"/>
                <w:sz w:val="18"/>
                <w:szCs w:val="20"/>
              </w:rPr>
              <w:t xml:space="preserve">-id corresponding to </w:t>
            </w:r>
            <w:proofErr w:type="spellStart"/>
            <w:r w:rsidRPr="006749E3">
              <w:rPr>
                <w:b/>
                <w:i/>
                <w:color w:val="3333FF"/>
                <w:sz w:val="18"/>
                <w:szCs w:val="20"/>
              </w:rPr>
              <w:t>pathlossReferenceRS</w:t>
            </w:r>
            <w:proofErr w:type="spellEnd"/>
            <w:r w:rsidRPr="006749E3">
              <w:rPr>
                <w:b/>
                <w:i/>
                <w:color w:val="3333FF"/>
                <w:sz w:val="18"/>
                <w:szCs w:val="20"/>
              </w:rPr>
              <w:t>-Id.</w:t>
            </w:r>
            <w:r w:rsidRPr="006749E3">
              <w:rPr>
                <w:b/>
                <w:color w:val="3333FF"/>
                <w:sz w:val="18"/>
                <w:szCs w:val="20"/>
              </w:rPr>
              <w:t>”: QC</w:t>
            </w:r>
          </w:p>
          <w:p w:rsidR="00271F1B" w:rsidRPr="006749E3" w:rsidRDefault="000262FC">
            <w:pPr>
              <w:snapToGrid w:val="0"/>
              <w:rPr>
                <w:b/>
                <w:color w:val="3333FF"/>
                <w:sz w:val="18"/>
                <w:szCs w:val="20"/>
              </w:rPr>
            </w:pPr>
            <w:r w:rsidRPr="006749E3">
              <w:rPr>
                <w:b/>
                <w:color w:val="3333FF"/>
                <w:sz w:val="18"/>
                <w:szCs w:val="20"/>
              </w:rPr>
              <w:t xml:space="preserve">Technically speaking, I sympathize with Alt-2 proponent that the intention of Alt-2 is to provide some more flexible than Alt-1. But, </w:t>
            </w:r>
            <w:r w:rsidR="00271F1B" w:rsidRPr="006749E3">
              <w:rPr>
                <w:b/>
                <w:color w:val="3333FF"/>
                <w:sz w:val="18"/>
                <w:szCs w:val="20"/>
              </w:rPr>
              <w:t xml:space="preserve">if going with Alt-2, </w:t>
            </w:r>
            <w:r w:rsidRPr="006749E3">
              <w:rPr>
                <w:b/>
                <w:color w:val="3333FF"/>
                <w:sz w:val="18"/>
                <w:szCs w:val="20"/>
              </w:rPr>
              <w:t xml:space="preserve">correlating cell/BWP ID for beam indication with that of list for PL RS </w:t>
            </w:r>
            <w:r w:rsidR="00271F1B" w:rsidRPr="006749E3">
              <w:rPr>
                <w:b/>
                <w:color w:val="3333FF"/>
                <w:sz w:val="18"/>
                <w:szCs w:val="20"/>
              </w:rPr>
              <w:t>may introduce unexpected restriction as mentioned by other side</w:t>
            </w:r>
            <w:r w:rsidR="008F2933">
              <w:rPr>
                <w:b/>
                <w:color w:val="3333FF"/>
                <w:sz w:val="18"/>
                <w:szCs w:val="20"/>
              </w:rPr>
              <w:t>s</w:t>
            </w:r>
            <w:r w:rsidR="00271F1B" w:rsidRPr="006749E3">
              <w:rPr>
                <w:b/>
                <w:color w:val="3333FF"/>
                <w:sz w:val="18"/>
                <w:szCs w:val="20"/>
              </w:rPr>
              <w:t xml:space="preserve"> (especially considering that we herein are just to identify a RS list rather than an actual RS). Then, for </w:t>
            </w:r>
            <w:r w:rsidR="00271F1B" w:rsidRPr="006749E3">
              <w:rPr>
                <w:b/>
                <w:i/>
                <w:color w:val="3333FF"/>
                <w:sz w:val="18"/>
                <w:szCs w:val="20"/>
              </w:rPr>
              <w:t>TCI-state</w:t>
            </w:r>
            <w:r w:rsidR="00271F1B" w:rsidRPr="006749E3">
              <w:rPr>
                <w:b/>
                <w:color w:val="3333FF"/>
                <w:sz w:val="18"/>
                <w:szCs w:val="20"/>
              </w:rPr>
              <w:t xml:space="preserve">, we need to </w:t>
            </w:r>
            <w:r w:rsidR="002B23CC">
              <w:rPr>
                <w:b/>
                <w:color w:val="3333FF"/>
                <w:sz w:val="18"/>
                <w:szCs w:val="20"/>
              </w:rPr>
              <w:t xml:space="preserve">additionally clarify </w:t>
            </w:r>
            <w:r w:rsidR="00271F1B" w:rsidRPr="006749E3">
              <w:rPr>
                <w:b/>
                <w:color w:val="3333FF"/>
                <w:sz w:val="18"/>
                <w:szCs w:val="20"/>
              </w:rPr>
              <w:t xml:space="preserve">which QCL info should be used due to that we have two </w:t>
            </w:r>
            <w:r w:rsidR="002B23CC">
              <w:rPr>
                <w:b/>
                <w:color w:val="3333FF"/>
                <w:sz w:val="18"/>
                <w:szCs w:val="20"/>
              </w:rPr>
              <w:t xml:space="preserve">individual </w:t>
            </w:r>
            <w:r w:rsidR="00271F1B" w:rsidRPr="006749E3">
              <w:rPr>
                <w:b/>
                <w:color w:val="3333FF"/>
                <w:sz w:val="18"/>
                <w:szCs w:val="20"/>
              </w:rPr>
              <w:t>QCL-info parameters.</w:t>
            </w:r>
          </w:p>
          <w:p w:rsidR="00966EC9" w:rsidRPr="006749E3" w:rsidRDefault="00271F1B">
            <w:pPr>
              <w:snapToGrid w:val="0"/>
              <w:rPr>
                <w:b/>
                <w:color w:val="3333FF"/>
                <w:sz w:val="18"/>
                <w:szCs w:val="20"/>
              </w:rPr>
            </w:pPr>
            <w:r w:rsidRPr="006749E3">
              <w:rPr>
                <w:b/>
                <w:color w:val="3333FF"/>
                <w:sz w:val="18"/>
                <w:szCs w:val="20"/>
              </w:rPr>
              <w:t>Based on above, I have the following suggestion</w:t>
            </w:r>
            <w:r w:rsidR="006749E3">
              <w:rPr>
                <w:b/>
                <w:color w:val="3333FF"/>
                <w:sz w:val="18"/>
                <w:szCs w:val="20"/>
              </w:rPr>
              <w:t>. If there are something wrong or serious concerns, please raise them ASAP</w:t>
            </w:r>
            <w:r w:rsidR="008F2933">
              <w:rPr>
                <w:b/>
                <w:color w:val="3333FF"/>
                <w:sz w:val="18"/>
                <w:szCs w:val="20"/>
              </w:rPr>
              <w:t>.</w:t>
            </w:r>
          </w:p>
          <w:p w:rsidR="00271F1B" w:rsidRPr="008F2933" w:rsidRDefault="00271F1B" w:rsidP="00271F1B">
            <w:pPr>
              <w:snapToGrid w:val="0"/>
              <w:rPr>
                <w:rFonts w:ascii="Arial" w:hAnsi="Arial" w:cs="Arial"/>
                <w:b/>
                <w:color w:val="3333FF"/>
                <w:sz w:val="18"/>
                <w:szCs w:val="20"/>
                <w:u w:val="single"/>
              </w:rPr>
            </w:pPr>
            <w:r w:rsidRPr="008F2933">
              <w:rPr>
                <w:rFonts w:ascii="Arial" w:hAnsi="Arial" w:cs="Arial"/>
                <w:b/>
                <w:color w:val="3333FF"/>
                <w:sz w:val="18"/>
                <w:szCs w:val="20"/>
                <w:u w:val="single"/>
              </w:rPr>
              <w:t>Proposed answer to Question 1:</w:t>
            </w:r>
          </w:p>
          <w:p w:rsidR="006749E3" w:rsidRPr="006749E3" w:rsidRDefault="00271F1B" w:rsidP="00271F1B">
            <w:pPr>
              <w:snapToGrid w:val="0"/>
              <w:rPr>
                <w:b/>
                <w:color w:val="3333FF"/>
                <w:sz w:val="18"/>
                <w:szCs w:val="20"/>
              </w:rPr>
            </w:pPr>
            <w:r w:rsidRPr="008F2933">
              <w:rPr>
                <w:rFonts w:ascii="Arial" w:hAnsi="Arial" w:cs="Arial"/>
                <w:b/>
                <w:color w:val="3333FF"/>
                <w:sz w:val="18"/>
                <w:szCs w:val="20"/>
              </w:rPr>
              <w:t xml:space="preserve">RAN1 confirms that 1) is the correct understanding for </w:t>
            </w:r>
            <w:proofErr w:type="spellStart"/>
            <w:r w:rsidRPr="008F2933">
              <w:rPr>
                <w:rFonts w:ascii="Arial" w:hAnsi="Arial" w:cs="Arial"/>
                <w:b/>
                <w:color w:val="3333FF"/>
                <w:sz w:val="18"/>
                <w:szCs w:val="20"/>
              </w:rPr>
              <w:t>pathlossReferenceRS</w:t>
            </w:r>
            <w:proofErr w:type="spellEnd"/>
            <w:r w:rsidRPr="008F2933">
              <w:rPr>
                <w:rFonts w:ascii="Arial" w:hAnsi="Arial" w:cs="Arial"/>
                <w:b/>
                <w:color w:val="3333FF"/>
                <w:sz w:val="18"/>
                <w:szCs w:val="20"/>
              </w:rPr>
              <w:t>-Id</w:t>
            </w:r>
          </w:p>
        </w:tc>
      </w:tr>
    </w:tbl>
    <w:p w:rsidR="00966EC9" w:rsidRDefault="00966EC9">
      <w:pPr>
        <w:snapToGrid w:val="0"/>
        <w:spacing w:after="60" w:line="288" w:lineRule="auto"/>
        <w:rPr>
          <w:sz w:val="22"/>
          <w:szCs w:val="20"/>
        </w:rPr>
      </w:pPr>
    </w:p>
    <w:p w:rsidR="00966EC9" w:rsidRDefault="00EF5CEE">
      <w:pPr>
        <w:pStyle w:val="Heading2"/>
        <w:numPr>
          <w:ilvl w:val="1"/>
          <w:numId w:val="8"/>
        </w:numPr>
        <w:rPr>
          <w:sz w:val="24"/>
        </w:rPr>
      </w:pPr>
      <w:r>
        <w:rPr>
          <w:sz w:val="24"/>
        </w:rPr>
        <w:t>Question 2</w:t>
      </w:r>
    </w:p>
    <w:p w:rsidR="00966EC9" w:rsidRDefault="00966EC9">
      <w:pPr>
        <w:pStyle w:val="ListParagraph"/>
        <w:snapToGrid w:val="0"/>
        <w:spacing w:after="60" w:line="288" w:lineRule="auto"/>
        <w:rPr>
          <w:sz w:val="22"/>
          <w:szCs w:val="20"/>
        </w:rPr>
      </w:pPr>
    </w:p>
    <w:tbl>
      <w:tblPr>
        <w:tblStyle w:val="TableGrid"/>
        <w:tblW w:w="0" w:type="auto"/>
        <w:tblLook w:val="04A0" w:firstRow="1" w:lastRow="0" w:firstColumn="1" w:lastColumn="0" w:noHBand="0" w:noVBand="1"/>
      </w:tblPr>
      <w:tblGrid>
        <w:gridCol w:w="985"/>
        <w:gridCol w:w="8941"/>
      </w:tblGrid>
      <w:tr w:rsidR="00966EC9">
        <w:trPr>
          <w:trHeight w:val="952"/>
        </w:trPr>
        <w:tc>
          <w:tcPr>
            <w:tcW w:w="985" w:type="dxa"/>
          </w:tcPr>
          <w:p w:rsidR="00966EC9" w:rsidRDefault="00EF5CEE">
            <w:pPr>
              <w:pStyle w:val="Index1"/>
              <w:rPr>
                <w:b/>
                <w:bCs/>
                <w:color w:val="FF0000"/>
                <w:lang w:eastAsia="ko-KR"/>
              </w:rPr>
            </w:pPr>
            <w:r>
              <w:rPr>
                <w:b/>
                <w:bCs/>
                <w:color w:val="FF0000"/>
                <w:lang w:eastAsia="ko-KR"/>
              </w:rPr>
              <w:t>Q#2</w:t>
            </w:r>
          </w:p>
        </w:tc>
        <w:tc>
          <w:tcPr>
            <w:tcW w:w="8941" w:type="dxa"/>
          </w:tcPr>
          <w:p w:rsidR="00966EC9" w:rsidRDefault="00EF5CEE">
            <w:pPr>
              <w:pStyle w:val="ListParagraph"/>
              <w:spacing w:after="120"/>
              <w:ind w:left="0"/>
              <w:rPr>
                <w:rFonts w:ascii="Arial" w:hAnsi="Arial" w:cs="Arial"/>
                <w:b/>
                <w:bCs/>
                <w:color w:val="000000" w:themeColor="text1"/>
                <w:sz w:val="18"/>
              </w:rPr>
            </w:pPr>
            <w:r>
              <w:rPr>
                <w:rFonts w:ascii="Arial" w:hAnsi="Arial" w:cs="Arial"/>
                <w:b/>
                <w:bCs/>
                <w:color w:val="000000" w:themeColor="text1"/>
                <w:sz w:val="18"/>
              </w:rPr>
              <w:t xml:space="preserve">For </w:t>
            </w:r>
            <w:r>
              <w:rPr>
                <w:rFonts w:ascii="Arial" w:hAnsi="Arial" w:cs="Arial"/>
                <w:b/>
                <w:bCs/>
                <w:i/>
                <w:iCs/>
                <w:color w:val="000000" w:themeColor="text1"/>
                <w:sz w:val="18"/>
              </w:rPr>
              <w:t>ul-</w:t>
            </w:r>
            <w:proofErr w:type="spellStart"/>
            <w:r>
              <w:rPr>
                <w:rFonts w:ascii="Arial" w:hAnsi="Arial" w:cs="Arial"/>
                <w:b/>
                <w:bCs/>
                <w:i/>
                <w:iCs/>
                <w:color w:val="000000" w:themeColor="text1"/>
                <w:sz w:val="18"/>
              </w:rPr>
              <w:t>powerControl</w:t>
            </w:r>
            <w:proofErr w:type="spellEnd"/>
            <w:r>
              <w:rPr>
                <w:rFonts w:ascii="Arial" w:hAnsi="Arial" w:cs="Arial"/>
                <w:b/>
                <w:bCs/>
                <w:color w:val="000000" w:themeColor="text1"/>
                <w:sz w:val="18"/>
              </w:rPr>
              <w:t xml:space="preserve">, RAN2 considered two possibilities: </w:t>
            </w:r>
          </w:p>
          <w:p w:rsidR="00966EC9" w:rsidRDefault="00EF5CEE">
            <w:pPr>
              <w:pStyle w:val="ListParagraph"/>
              <w:spacing w:after="120"/>
              <w:ind w:left="0"/>
              <w:rPr>
                <w:rFonts w:ascii="Arial" w:hAnsi="Arial" w:cs="Arial"/>
                <w:color w:val="000000" w:themeColor="text1"/>
                <w:sz w:val="18"/>
              </w:rPr>
            </w:pPr>
            <w:r>
              <w:rPr>
                <w:rFonts w:ascii="Arial" w:hAnsi="Arial" w:cs="Arial"/>
                <w:color w:val="000000" w:themeColor="text1"/>
                <w:sz w:val="18"/>
              </w:rPr>
              <w:t xml:space="preserve">1) </w:t>
            </w:r>
            <w:r>
              <w:rPr>
                <w:rFonts w:ascii="Arial" w:hAnsi="Arial" w:cs="Arial"/>
                <w:i/>
                <w:iCs/>
                <w:color w:val="000000" w:themeColor="text1"/>
                <w:sz w:val="18"/>
              </w:rPr>
              <w:t>ul-</w:t>
            </w:r>
            <w:proofErr w:type="spellStart"/>
            <w:r>
              <w:rPr>
                <w:rFonts w:ascii="Arial" w:hAnsi="Arial" w:cs="Arial"/>
                <w:i/>
                <w:iCs/>
                <w:color w:val="000000" w:themeColor="text1"/>
                <w:sz w:val="18"/>
              </w:rPr>
              <w:t>powerControl</w:t>
            </w:r>
            <w:proofErr w:type="spellEnd"/>
            <w:r>
              <w:rPr>
                <w:rFonts w:ascii="Arial" w:hAnsi="Arial" w:cs="Arial"/>
                <w:color w:val="000000" w:themeColor="text1"/>
                <w:sz w:val="18"/>
              </w:rPr>
              <w:t xml:space="preserve"> is an index referring to a list element in a list configured in the serving cell where the TCI state is applied, regardless if the field </w:t>
            </w:r>
            <w:r>
              <w:rPr>
                <w:rFonts w:ascii="Arial" w:hAnsi="Arial" w:cs="Arial"/>
                <w:i/>
                <w:iCs/>
                <w:color w:val="000000" w:themeColor="text1"/>
                <w:sz w:val="18"/>
              </w:rPr>
              <w:t>cell</w:t>
            </w:r>
            <w:r>
              <w:rPr>
                <w:rFonts w:ascii="Arial" w:hAnsi="Arial" w:cs="Arial"/>
                <w:color w:val="000000" w:themeColor="text1"/>
                <w:sz w:val="18"/>
              </w:rPr>
              <w:t xml:space="preserve"> (or</w:t>
            </w:r>
            <w:r>
              <w:rPr>
                <w:rFonts w:ascii="Arial" w:hAnsi="Arial" w:cs="Arial"/>
                <w:i/>
                <w:iCs/>
                <w:color w:val="000000" w:themeColor="text1"/>
                <w:sz w:val="18"/>
              </w:rPr>
              <w:t xml:space="preserve"> </w:t>
            </w:r>
            <w:proofErr w:type="spellStart"/>
            <w:proofErr w:type="gramStart"/>
            <w:r>
              <w:rPr>
                <w:rFonts w:ascii="Arial" w:hAnsi="Arial" w:cs="Arial"/>
                <w:i/>
                <w:iCs/>
                <w:color w:val="000000" w:themeColor="text1"/>
                <w:sz w:val="18"/>
              </w:rPr>
              <w:t>servingCellId</w:t>
            </w:r>
            <w:proofErr w:type="spellEnd"/>
            <w:r>
              <w:rPr>
                <w:rFonts w:ascii="Arial" w:hAnsi="Arial" w:cs="Arial"/>
                <w:color w:val="000000" w:themeColor="text1"/>
                <w:sz w:val="18"/>
              </w:rPr>
              <w:t xml:space="preserve"> )</w:t>
            </w:r>
            <w:proofErr w:type="gramEnd"/>
            <w:r>
              <w:rPr>
                <w:rFonts w:ascii="Arial" w:hAnsi="Arial" w:cs="Arial"/>
                <w:color w:val="000000" w:themeColor="text1"/>
                <w:sz w:val="18"/>
              </w:rPr>
              <w:t xml:space="preserve">  is configured or not.</w:t>
            </w:r>
          </w:p>
          <w:p w:rsidR="00966EC9" w:rsidRDefault="00EF5CEE">
            <w:pPr>
              <w:pStyle w:val="ListParagraph"/>
              <w:spacing w:after="120"/>
              <w:ind w:left="0"/>
              <w:rPr>
                <w:rFonts w:ascii="Arial" w:hAnsi="Arial" w:cs="Arial"/>
                <w:color w:val="000000" w:themeColor="text1"/>
                <w:sz w:val="18"/>
              </w:rPr>
            </w:pPr>
            <w:r>
              <w:rPr>
                <w:rFonts w:ascii="Arial" w:hAnsi="Arial" w:cs="Arial"/>
                <w:color w:val="000000" w:themeColor="text1"/>
                <w:sz w:val="18"/>
              </w:rPr>
              <w:t xml:space="preserve">2) When the field </w:t>
            </w:r>
            <w:r>
              <w:rPr>
                <w:rFonts w:ascii="Arial" w:hAnsi="Arial" w:cs="Arial"/>
                <w:i/>
                <w:color w:val="000000" w:themeColor="text1"/>
                <w:sz w:val="18"/>
              </w:rPr>
              <w:t xml:space="preserve">cell </w:t>
            </w:r>
            <w:r>
              <w:rPr>
                <w:rFonts w:ascii="Arial" w:hAnsi="Arial" w:cs="Arial"/>
                <w:color w:val="000000" w:themeColor="text1"/>
                <w:sz w:val="18"/>
              </w:rPr>
              <w:t>(or</w:t>
            </w:r>
            <w:r>
              <w:rPr>
                <w:rFonts w:ascii="Arial" w:hAnsi="Arial" w:cs="Arial"/>
                <w:i/>
                <w:iCs/>
                <w:color w:val="000000" w:themeColor="text1"/>
                <w:sz w:val="18"/>
              </w:rPr>
              <w:t xml:space="preserve"> </w:t>
            </w:r>
            <w:proofErr w:type="spellStart"/>
            <w:proofErr w:type="gramStart"/>
            <w:r>
              <w:rPr>
                <w:rFonts w:ascii="Arial" w:hAnsi="Arial" w:cs="Arial"/>
                <w:i/>
                <w:iCs/>
                <w:color w:val="000000" w:themeColor="text1"/>
                <w:sz w:val="18"/>
              </w:rPr>
              <w:t>servingCellId</w:t>
            </w:r>
            <w:proofErr w:type="spellEnd"/>
            <w:r>
              <w:rPr>
                <w:rFonts w:ascii="Arial" w:hAnsi="Arial" w:cs="Arial"/>
                <w:color w:val="000000" w:themeColor="text1"/>
                <w:sz w:val="18"/>
              </w:rPr>
              <w:t xml:space="preserve"> )</w:t>
            </w:r>
            <w:proofErr w:type="gramEnd"/>
            <w:r>
              <w:rPr>
                <w:rFonts w:ascii="Arial" w:hAnsi="Arial" w:cs="Arial"/>
                <w:color w:val="000000" w:themeColor="text1"/>
                <w:sz w:val="18"/>
              </w:rPr>
              <w:t xml:space="preserve"> is configured, </w:t>
            </w:r>
            <w:bookmarkStart w:id="4" w:name="_Hlk128687141"/>
            <w:r>
              <w:rPr>
                <w:rFonts w:ascii="Arial" w:hAnsi="Arial" w:cs="Arial"/>
                <w:i/>
                <w:iCs/>
                <w:color w:val="000000" w:themeColor="text1"/>
                <w:sz w:val="18"/>
              </w:rPr>
              <w:t>ul-</w:t>
            </w:r>
            <w:proofErr w:type="spellStart"/>
            <w:r>
              <w:rPr>
                <w:rFonts w:ascii="Arial" w:hAnsi="Arial" w:cs="Arial"/>
                <w:i/>
                <w:iCs/>
                <w:color w:val="000000" w:themeColor="text1"/>
                <w:sz w:val="18"/>
              </w:rPr>
              <w:t>powerControl</w:t>
            </w:r>
            <w:proofErr w:type="spellEnd"/>
            <w:r>
              <w:rPr>
                <w:rFonts w:ascii="Arial" w:hAnsi="Arial" w:cs="Arial"/>
                <w:color w:val="000000" w:themeColor="text1"/>
                <w:sz w:val="18"/>
              </w:rPr>
              <w:t xml:space="preserve"> </w:t>
            </w:r>
            <w:bookmarkEnd w:id="4"/>
            <w:r>
              <w:rPr>
                <w:rFonts w:ascii="Arial" w:hAnsi="Arial" w:cs="Arial"/>
                <w:color w:val="000000" w:themeColor="text1"/>
                <w:sz w:val="18"/>
              </w:rPr>
              <w:t xml:space="preserve">is an index referring to a list element in a list configured in the serving cell indicated by </w:t>
            </w:r>
            <w:r>
              <w:rPr>
                <w:rFonts w:ascii="Arial" w:hAnsi="Arial" w:cs="Arial"/>
                <w:i/>
                <w:iCs/>
                <w:color w:val="000000" w:themeColor="text1"/>
                <w:sz w:val="18"/>
              </w:rPr>
              <w:t>cell</w:t>
            </w:r>
            <w:r>
              <w:rPr>
                <w:rFonts w:ascii="Arial" w:hAnsi="Arial" w:cs="Arial"/>
                <w:color w:val="000000" w:themeColor="text1"/>
                <w:sz w:val="18"/>
              </w:rPr>
              <w:t xml:space="preserve"> (or</w:t>
            </w:r>
            <w:r>
              <w:rPr>
                <w:rFonts w:ascii="Arial" w:hAnsi="Arial" w:cs="Arial"/>
                <w:i/>
                <w:iCs/>
                <w:color w:val="000000" w:themeColor="text1"/>
                <w:sz w:val="18"/>
              </w:rPr>
              <w:t xml:space="preserve"> </w:t>
            </w:r>
            <w:proofErr w:type="spellStart"/>
            <w:r>
              <w:rPr>
                <w:rFonts w:ascii="Arial" w:hAnsi="Arial" w:cs="Arial"/>
                <w:i/>
                <w:iCs/>
                <w:color w:val="000000" w:themeColor="text1"/>
                <w:sz w:val="18"/>
              </w:rPr>
              <w:t>servingCellId</w:t>
            </w:r>
            <w:proofErr w:type="spellEnd"/>
            <w:r>
              <w:rPr>
                <w:rFonts w:ascii="Arial" w:hAnsi="Arial" w:cs="Arial"/>
                <w:color w:val="000000" w:themeColor="text1"/>
                <w:sz w:val="18"/>
              </w:rPr>
              <w:t xml:space="preserve"> ). When </w:t>
            </w:r>
            <w:r>
              <w:rPr>
                <w:rFonts w:ascii="Arial" w:hAnsi="Arial" w:cs="Arial"/>
                <w:i/>
                <w:color w:val="000000" w:themeColor="text1"/>
                <w:sz w:val="18"/>
              </w:rPr>
              <w:t>cell</w:t>
            </w:r>
            <w:r>
              <w:rPr>
                <w:rFonts w:ascii="Arial" w:hAnsi="Arial" w:cs="Arial"/>
                <w:color w:val="000000" w:themeColor="text1"/>
                <w:sz w:val="18"/>
              </w:rPr>
              <w:t xml:space="preserve"> (or</w:t>
            </w:r>
            <w:r>
              <w:rPr>
                <w:rFonts w:ascii="Arial" w:hAnsi="Arial" w:cs="Arial"/>
                <w:i/>
                <w:iCs/>
                <w:color w:val="000000" w:themeColor="text1"/>
                <w:sz w:val="18"/>
              </w:rPr>
              <w:t xml:space="preserve"> </w:t>
            </w:r>
            <w:proofErr w:type="spellStart"/>
            <w:proofErr w:type="gramStart"/>
            <w:r>
              <w:rPr>
                <w:rFonts w:ascii="Arial" w:hAnsi="Arial" w:cs="Arial"/>
                <w:i/>
                <w:iCs/>
                <w:color w:val="000000" w:themeColor="text1"/>
                <w:sz w:val="18"/>
              </w:rPr>
              <w:t>servingCellId</w:t>
            </w:r>
            <w:proofErr w:type="spellEnd"/>
            <w:r>
              <w:rPr>
                <w:rFonts w:ascii="Arial" w:hAnsi="Arial" w:cs="Arial"/>
                <w:color w:val="000000" w:themeColor="text1"/>
                <w:sz w:val="18"/>
              </w:rPr>
              <w:t xml:space="preserve"> )</w:t>
            </w:r>
            <w:proofErr w:type="gramEnd"/>
            <w:r>
              <w:rPr>
                <w:rFonts w:ascii="Arial" w:hAnsi="Arial" w:cs="Arial"/>
                <w:color w:val="000000" w:themeColor="text1"/>
                <w:sz w:val="18"/>
              </w:rPr>
              <w:t xml:space="preserve"> is absent, </w:t>
            </w:r>
            <w:r>
              <w:rPr>
                <w:rFonts w:ascii="Arial" w:hAnsi="Arial" w:cs="Arial"/>
                <w:i/>
                <w:iCs/>
                <w:color w:val="000000" w:themeColor="text1"/>
                <w:sz w:val="18"/>
              </w:rPr>
              <w:t>ul-</w:t>
            </w:r>
            <w:proofErr w:type="spellStart"/>
            <w:r>
              <w:rPr>
                <w:rFonts w:ascii="Arial" w:hAnsi="Arial" w:cs="Arial"/>
                <w:i/>
                <w:iCs/>
                <w:color w:val="000000" w:themeColor="text1"/>
                <w:sz w:val="18"/>
              </w:rPr>
              <w:t>powerControl</w:t>
            </w:r>
            <w:proofErr w:type="spellEnd"/>
            <w:r>
              <w:rPr>
                <w:rFonts w:ascii="Arial" w:hAnsi="Arial" w:cs="Arial"/>
                <w:color w:val="000000" w:themeColor="text1"/>
                <w:sz w:val="18"/>
              </w:rPr>
              <w:t xml:space="preserve"> is an index referring to a list element in a list configured in the serving cell where the TCI state is applied.</w:t>
            </w:r>
          </w:p>
          <w:p w:rsidR="00966EC9" w:rsidRDefault="00966EC9">
            <w:pPr>
              <w:pStyle w:val="ListParagraph"/>
              <w:spacing w:after="120"/>
              <w:ind w:left="0"/>
              <w:rPr>
                <w:rFonts w:ascii="Arial" w:hAnsi="Arial" w:cs="Arial"/>
                <w:color w:val="000000" w:themeColor="text1"/>
                <w:sz w:val="18"/>
              </w:rPr>
            </w:pPr>
          </w:p>
          <w:p w:rsidR="00966EC9" w:rsidRDefault="00EF5CEE">
            <w:pPr>
              <w:spacing w:after="120"/>
              <w:rPr>
                <w:rFonts w:ascii="Arial" w:hAnsi="Arial" w:cs="Arial"/>
                <w:color w:val="000000" w:themeColor="text1"/>
                <w:sz w:val="18"/>
              </w:rPr>
            </w:pPr>
            <w:r>
              <w:rPr>
                <w:rFonts w:ascii="Arial" w:hAnsi="Arial" w:cs="Arial"/>
                <w:b/>
                <w:bCs/>
                <w:color w:val="000000" w:themeColor="text1"/>
                <w:sz w:val="18"/>
              </w:rPr>
              <w:t>Question 2</w:t>
            </w:r>
          </w:p>
          <w:p w:rsidR="00966EC9" w:rsidRDefault="00EF5CEE">
            <w:pPr>
              <w:pStyle w:val="ListParagraph"/>
              <w:spacing w:after="120"/>
              <w:ind w:left="0"/>
              <w:rPr>
                <w:rFonts w:ascii="Arial" w:hAnsi="Arial" w:cs="Arial"/>
              </w:rPr>
            </w:pPr>
            <w:r>
              <w:rPr>
                <w:rFonts w:ascii="Arial" w:hAnsi="Arial" w:cs="Arial"/>
                <w:color w:val="000000" w:themeColor="text1"/>
                <w:sz w:val="18"/>
              </w:rPr>
              <w:t xml:space="preserve">Is 1) or 2) or yet another alternative the correct understanding for </w:t>
            </w:r>
            <w:r>
              <w:rPr>
                <w:rFonts w:ascii="Arial" w:hAnsi="Arial" w:cs="Arial"/>
                <w:i/>
                <w:iCs/>
                <w:color w:val="000000" w:themeColor="text1"/>
                <w:sz w:val="18"/>
              </w:rPr>
              <w:t>ul-</w:t>
            </w:r>
            <w:proofErr w:type="spellStart"/>
            <w:r>
              <w:rPr>
                <w:rFonts w:ascii="Arial" w:hAnsi="Arial" w:cs="Arial"/>
                <w:i/>
                <w:iCs/>
                <w:color w:val="000000" w:themeColor="text1"/>
                <w:sz w:val="18"/>
              </w:rPr>
              <w:t>powerControl</w:t>
            </w:r>
            <w:proofErr w:type="spellEnd"/>
            <w:r>
              <w:rPr>
                <w:rFonts w:ascii="Arial" w:hAnsi="Arial" w:cs="Arial"/>
                <w:iCs/>
                <w:color w:val="000000" w:themeColor="text1"/>
                <w:sz w:val="18"/>
              </w:rPr>
              <w:t>?</w:t>
            </w:r>
          </w:p>
        </w:tc>
      </w:tr>
    </w:tbl>
    <w:p w:rsidR="00966EC9" w:rsidRDefault="00966EC9">
      <w:pPr>
        <w:snapToGrid w:val="0"/>
        <w:spacing w:after="60" w:line="288" w:lineRule="auto"/>
        <w:rPr>
          <w:sz w:val="22"/>
          <w:szCs w:val="20"/>
        </w:rPr>
      </w:pPr>
    </w:p>
    <w:p w:rsidR="00966EC9" w:rsidRDefault="00EF5CEE">
      <w:pPr>
        <w:snapToGrid w:val="0"/>
        <w:spacing w:after="60" w:line="288" w:lineRule="auto"/>
        <w:jc w:val="center"/>
        <w:rPr>
          <w:b/>
          <w:sz w:val="20"/>
          <w:szCs w:val="20"/>
        </w:rPr>
      </w:pPr>
      <w:r>
        <w:rPr>
          <w:b/>
          <w:sz w:val="20"/>
          <w:szCs w:val="20"/>
        </w:rPr>
        <w:t>Table 2</w:t>
      </w:r>
    </w:p>
    <w:tbl>
      <w:tblPr>
        <w:tblStyle w:val="TableGrid"/>
        <w:tblW w:w="0" w:type="auto"/>
        <w:tblLook w:val="04A0" w:firstRow="1" w:lastRow="0" w:firstColumn="1" w:lastColumn="0" w:noHBand="0" w:noVBand="1"/>
      </w:tblPr>
      <w:tblGrid>
        <w:gridCol w:w="1705"/>
        <w:gridCol w:w="8221"/>
      </w:tblGrid>
      <w:tr w:rsidR="00966EC9">
        <w:tc>
          <w:tcPr>
            <w:tcW w:w="1705" w:type="dxa"/>
            <w:shd w:val="clear" w:color="auto" w:fill="D9D9D9" w:themeFill="background1" w:themeFillShade="D9"/>
          </w:tcPr>
          <w:p w:rsidR="00966EC9" w:rsidRDefault="00EF5CEE">
            <w:pPr>
              <w:snapToGrid w:val="0"/>
              <w:rPr>
                <w:b/>
                <w:sz w:val="18"/>
                <w:szCs w:val="20"/>
              </w:rPr>
            </w:pPr>
            <w:r>
              <w:rPr>
                <w:b/>
                <w:sz w:val="18"/>
                <w:szCs w:val="20"/>
              </w:rPr>
              <w:t>Company</w:t>
            </w:r>
          </w:p>
        </w:tc>
        <w:tc>
          <w:tcPr>
            <w:tcW w:w="8221" w:type="dxa"/>
            <w:shd w:val="clear" w:color="auto" w:fill="D9D9D9" w:themeFill="background1" w:themeFillShade="D9"/>
          </w:tcPr>
          <w:p w:rsidR="00966EC9" w:rsidRDefault="00EF5CEE">
            <w:pPr>
              <w:snapToGrid w:val="0"/>
              <w:rPr>
                <w:b/>
                <w:sz w:val="18"/>
                <w:szCs w:val="20"/>
              </w:rPr>
            </w:pPr>
            <w:r>
              <w:rPr>
                <w:b/>
                <w:sz w:val="18"/>
                <w:szCs w:val="20"/>
              </w:rPr>
              <w:t>Input</w:t>
            </w:r>
          </w:p>
        </w:tc>
      </w:tr>
      <w:tr w:rsidR="00966EC9">
        <w:tc>
          <w:tcPr>
            <w:tcW w:w="1705" w:type="dxa"/>
          </w:tcPr>
          <w:p w:rsidR="00966EC9" w:rsidRDefault="00EF5CEE">
            <w:pPr>
              <w:snapToGrid w:val="0"/>
              <w:rPr>
                <w:sz w:val="18"/>
                <w:szCs w:val="20"/>
              </w:rPr>
            </w:pPr>
            <w:r>
              <w:rPr>
                <w:b/>
                <w:color w:val="3333FF"/>
                <w:sz w:val="18"/>
                <w:szCs w:val="20"/>
              </w:rPr>
              <w:t>Mod V00</w:t>
            </w:r>
          </w:p>
        </w:tc>
        <w:tc>
          <w:tcPr>
            <w:tcW w:w="8221" w:type="dxa"/>
          </w:tcPr>
          <w:p w:rsidR="00966EC9" w:rsidRDefault="00EF5CEE">
            <w:pPr>
              <w:snapToGrid w:val="0"/>
              <w:rPr>
                <w:b/>
                <w:color w:val="3333FF"/>
                <w:sz w:val="18"/>
                <w:szCs w:val="20"/>
              </w:rPr>
            </w:pPr>
            <w:r>
              <w:rPr>
                <w:b/>
                <w:color w:val="3333FF"/>
                <w:sz w:val="18"/>
                <w:szCs w:val="20"/>
                <w:u w:val="single"/>
              </w:rPr>
              <w:t>Discussion:</w:t>
            </w:r>
            <w:r>
              <w:rPr>
                <w:b/>
                <w:color w:val="3333FF"/>
                <w:sz w:val="18"/>
                <w:szCs w:val="20"/>
              </w:rPr>
              <w:t xml:space="preserve"> Due to the same reason </w:t>
            </w:r>
            <w:r>
              <w:rPr>
                <w:rFonts w:hint="eastAsia"/>
                <w:b/>
                <w:color w:val="3333FF"/>
                <w:sz w:val="18"/>
                <w:szCs w:val="20"/>
                <w:lang w:eastAsia="zh-CN"/>
              </w:rPr>
              <w:t>as</w:t>
            </w:r>
            <w:r>
              <w:rPr>
                <w:b/>
                <w:color w:val="3333FF"/>
                <w:sz w:val="18"/>
                <w:szCs w:val="20"/>
              </w:rPr>
              <w:t xml:space="preserve"> in Q#1, it seems that 2) may not be correct. But, considering the </w:t>
            </w:r>
            <w:r>
              <w:rPr>
                <w:b/>
                <w:i/>
                <w:color w:val="3333FF"/>
                <w:sz w:val="18"/>
                <w:szCs w:val="20"/>
              </w:rPr>
              <w:t>ul-</w:t>
            </w:r>
            <w:proofErr w:type="spellStart"/>
            <w:r>
              <w:rPr>
                <w:b/>
                <w:i/>
                <w:color w:val="3333FF"/>
                <w:sz w:val="18"/>
                <w:szCs w:val="20"/>
              </w:rPr>
              <w:t>powerControl</w:t>
            </w:r>
            <w:proofErr w:type="spellEnd"/>
            <w:r>
              <w:rPr>
                <w:b/>
                <w:color w:val="3333FF"/>
                <w:sz w:val="18"/>
                <w:szCs w:val="20"/>
              </w:rPr>
              <w:t xml:space="preserve"> is just relevant to the configuration of value(s) of P0/alpha/closed loop (rather than RS indication), individual configuration of lists of </w:t>
            </w:r>
            <w:r>
              <w:rPr>
                <w:b/>
                <w:i/>
                <w:color w:val="3333FF"/>
                <w:sz w:val="18"/>
                <w:szCs w:val="20"/>
              </w:rPr>
              <w:t>ul-</w:t>
            </w:r>
            <w:proofErr w:type="spellStart"/>
            <w:r>
              <w:rPr>
                <w:b/>
                <w:i/>
                <w:color w:val="3333FF"/>
                <w:sz w:val="18"/>
                <w:szCs w:val="20"/>
              </w:rPr>
              <w:t>powerControl</w:t>
            </w:r>
            <w:proofErr w:type="spellEnd"/>
            <w:r>
              <w:rPr>
                <w:b/>
                <w:color w:val="3333FF"/>
                <w:sz w:val="18"/>
                <w:szCs w:val="20"/>
              </w:rPr>
              <w:t xml:space="preserve"> for each CC/BWP may be redundant. Therefore, we may suggest to go with 1) but with </w:t>
            </w:r>
            <w:r>
              <w:rPr>
                <w:b/>
                <w:color w:val="FF0000"/>
                <w:sz w:val="18"/>
                <w:szCs w:val="20"/>
              </w:rPr>
              <w:t xml:space="preserve">update </w:t>
            </w:r>
            <w:r>
              <w:rPr>
                <w:b/>
                <w:color w:val="3333FF"/>
                <w:sz w:val="18"/>
                <w:szCs w:val="20"/>
              </w:rPr>
              <w:t>“</w:t>
            </w:r>
            <w:r>
              <w:rPr>
                <w:rFonts w:ascii="Arial" w:hAnsi="Arial" w:cs="Arial"/>
                <w:i/>
                <w:iCs/>
                <w:color w:val="000000" w:themeColor="text1"/>
                <w:sz w:val="18"/>
              </w:rPr>
              <w:t>ul-</w:t>
            </w:r>
            <w:proofErr w:type="spellStart"/>
            <w:r>
              <w:rPr>
                <w:rFonts w:ascii="Arial" w:hAnsi="Arial" w:cs="Arial"/>
                <w:i/>
                <w:iCs/>
                <w:color w:val="000000" w:themeColor="text1"/>
                <w:sz w:val="18"/>
              </w:rPr>
              <w:t>powerControl</w:t>
            </w:r>
            <w:proofErr w:type="spellEnd"/>
            <w:r>
              <w:rPr>
                <w:rFonts w:ascii="Arial" w:hAnsi="Arial" w:cs="Arial"/>
                <w:color w:val="000000" w:themeColor="text1"/>
                <w:sz w:val="18"/>
              </w:rPr>
              <w:t xml:space="preserve"> is an index referring to a list element in a list configured in the serving cell where the TCI state is </w:t>
            </w:r>
            <w:r>
              <w:rPr>
                <w:rFonts w:ascii="Arial" w:hAnsi="Arial" w:cs="Arial"/>
                <w:strike/>
                <w:color w:val="FF0000"/>
                <w:sz w:val="18"/>
              </w:rPr>
              <w:t>applied</w:t>
            </w:r>
            <w:r>
              <w:rPr>
                <w:rFonts w:ascii="Arial" w:hAnsi="Arial" w:cs="Arial"/>
                <w:color w:val="000000" w:themeColor="text1"/>
                <w:sz w:val="18"/>
              </w:rPr>
              <w:t xml:space="preserve"> </w:t>
            </w:r>
            <w:r>
              <w:rPr>
                <w:rFonts w:ascii="Arial" w:hAnsi="Arial" w:cs="Arial"/>
                <w:color w:val="FF0000"/>
                <w:sz w:val="18"/>
              </w:rPr>
              <w:t>configured</w:t>
            </w:r>
            <w:r>
              <w:rPr>
                <w:rFonts w:ascii="Arial" w:hAnsi="Arial" w:cs="Arial"/>
                <w:color w:val="000000" w:themeColor="text1"/>
                <w:sz w:val="18"/>
              </w:rPr>
              <w:t xml:space="preserve">, regardless if the field </w:t>
            </w:r>
            <w:r>
              <w:rPr>
                <w:rFonts w:ascii="Arial" w:hAnsi="Arial" w:cs="Arial"/>
                <w:i/>
                <w:iCs/>
                <w:color w:val="000000" w:themeColor="text1"/>
                <w:sz w:val="18"/>
              </w:rPr>
              <w:t>cell</w:t>
            </w:r>
            <w:r>
              <w:rPr>
                <w:rFonts w:ascii="Arial" w:hAnsi="Arial" w:cs="Arial"/>
                <w:color w:val="000000" w:themeColor="text1"/>
                <w:sz w:val="18"/>
              </w:rPr>
              <w:t xml:space="preserve"> (or</w:t>
            </w:r>
            <w:r>
              <w:rPr>
                <w:rFonts w:ascii="Arial" w:hAnsi="Arial" w:cs="Arial"/>
                <w:i/>
                <w:iCs/>
                <w:color w:val="000000" w:themeColor="text1"/>
                <w:sz w:val="18"/>
              </w:rPr>
              <w:t xml:space="preserve"> </w:t>
            </w:r>
            <w:proofErr w:type="spellStart"/>
            <w:proofErr w:type="gramStart"/>
            <w:r>
              <w:rPr>
                <w:rFonts w:ascii="Arial" w:hAnsi="Arial" w:cs="Arial"/>
                <w:i/>
                <w:iCs/>
                <w:color w:val="000000" w:themeColor="text1"/>
                <w:sz w:val="18"/>
              </w:rPr>
              <w:t>servingCellId</w:t>
            </w:r>
            <w:proofErr w:type="spellEnd"/>
            <w:r>
              <w:rPr>
                <w:rFonts w:ascii="Arial" w:hAnsi="Arial" w:cs="Arial"/>
                <w:color w:val="000000" w:themeColor="text1"/>
                <w:sz w:val="18"/>
              </w:rPr>
              <w:t xml:space="preserve"> )</w:t>
            </w:r>
            <w:proofErr w:type="gramEnd"/>
            <w:r>
              <w:rPr>
                <w:rFonts w:ascii="Arial" w:hAnsi="Arial" w:cs="Arial"/>
                <w:color w:val="000000" w:themeColor="text1"/>
                <w:sz w:val="18"/>
              </w:rPr>
              <w:t xml:space="preserve">  is configured or not</w:t>
            </w:r>
            <w:r>
              <w:rPr>
                <w:b/>
                <w:color w:val="3333FF"/>
                <w:sz w:val="18"/>
                <w:szCs w:val="20"/>
              </w:rPr>
              <w:t>”</w:t>
            </w:r>
            <w:r>
              <w:rPr>
                <w:b/>
                <w:i/>
                <w:color w:val="3333FF"/>
                <w:sz w:val="18"/>
                <w:szCs w:val="20"/>
              </w:rPr>
              <w:t>.</w:t>
            </w:r>
          </w:p>
          <w:p w:rsidR="00966EC9" w:rsidRDefault="00EF5CEE">
            <w:pPr>
              <w:snapToGrid w:val="0"/>
              <w:rPr>
                <w:b/>
                <w:color w:val="3333FF"/>
                <w:sz w:val="18"/>
                <w:szCs w:val="20"/>
                <w:u w:val="single"/>
              </w:rPr>
            </w:pPr>
            <w:r>
              <w:rPr>
                <w:b/>
                <w:color w:val="3333FF"/>
                <w:sz w:val="18"/>
                <w:szCs w:val="20"/>
                <w:u w:val="single"/>
              </w:rPr>
              <w:t>Proposed answer to Question 2:</w:t>
            </w:r>
          </w:p>
          <w:p w:rsidR="00966EC9" w:rsidRDefault="00EF5CEE">
            <w:pPr>
              <w:pStyle w:val="ListParagraph"/>
              <w:numPr>
                <w:ilvl w:val="0"/>
                <w:numId w:val="9"/>
              </w:numPr>
              <w:snapToGrid w:val="0"/>
              <w:rPr>
                <w:b/>
                <w:color w:val="3333FF"/>
                <w:sz w:val="18"/>
                <w:szCs w:val="20"/>
              </w:rPr>
            </w:pPr>
            <w:r>
              <w:rPr>
                <w:b/>
                <w:color w:val="3333FF"/>
                <w:sz w:val="18"/>
                <w:szCs w:val="20"/>
              </w:rPr>
              <w:lastRenderedPageBreak/>
              <w:t>RAN1 confirms that, for ul-</w:t>
            </w:r>
            <w:proofErr w:type="spellStart"/>
            <w:r>
              <w:rPr>
                <w:b/>
                <w:color w:val="3333FF"/>
                <w:sz w:val="18"/>
                <w:szCs w:val="20"/>
              </w:rPr>
              <w:t>powerControl</w:t>
            </w:r>
            <w:proofErr w:type="spellEnd"/>
            <w:r>
              <w:rPr>
                <w:b/>
                <w:color w:val="3333FF"/>
                <w:sz w:val="18"/>
                <w:szCs w:val="20"/>
              </w:rPr>
              <w:t>, ul-</w:t>
            </w:r>
            <w:proofErr w:type="spellStart"/>
            <w:r>
              <w:rPr>
                <w:b/>
                <w:color w:val="3333FF"/>
                <w:sz w:val="18"/>
                <w:szCs w:val="20"/>
              </w:rPr>
              <w:t>powerControl</w:t>
            </w:r>
            <w:proofErr w:type="spellEnd"/>
            <w:r>
              <w:rPr>
                <w:b/>
                <w:color w:val="3333FF"/>
                <w:sz w:val="18"/>
                <w:szCs w:val="20"/>
              </w:rPr>
              <w:t xml:space="preserve"> is an index referring to a list element in a list configured in the serving cell where the TCI state is </w:t>
            </w:r>
            <w:r>
              <w:rPr>
                <w:b/>
                <w:color w:val="FF0000"/>
                <w:sz w:val="18"/>
                <w:szCs w:val="20"/>
              </w:rPr>
              <w:t>configured</w:t>
            </w:r>
            <w:r>
              <w:rPr>
                <w:b/>
                <w:color w:val="3333FF"/>
                <w:sz w:val="18"/>
                <w:szCs w:val="20"/>
              </w:rPr>
              <w:t xml:space="preserve">, regardless if the field cell (or </w:t>
            </w:r>
            <w:proofErr w:type="spellStart"/>
            <w:proofErr w:type="gramStart"/>
            <w:r>
              <w:rPr>
                <w:b/>
                <w:color w:val="3333FF"/>
                <w:sz w:val="18"/>
                <w:szCs w:val="20"/>
              </w:rPr>
              <w:t>servingCellId</w:t>
            </w:r>
            <w:proofErr w:type="spellEnd"/>
            <w:r>
              <w:rPr>
                <w:b/>
                <w:color w:val="3333FF"/>
                <w:sz w:val="18"/>
                <w:szCs w:val="20"/>
              </w:rPr>
              <w:t xml:space="preserve"> )</w:t>
            </w:r>
            <w:proofErr w:type="gramEnd"/>
            <w:r>
              <w:rPr>
                <w:b/>
                <w:color w:val="3333FF"/>
                <w:sz w:val="18"/>
                <w:szCs w:val="20"/>
              </w:rPr>
              <w:t xml:space="preserve">  is configured or not.</w:t>
            </w:r>
          </w:p>
        </w:tc>
      </w:tr>
      <w:tr w:rsidR="00966EC9">
        <w:tc>
          <w:tcPr>
            <w:tcW w:w="1705" w:type="dxa"/>
          </w:tcPr>
          <w:p w:rsidR="00966EC9" w:rsidRDefault="00EF5CEE">
            <w:pPr>
              <w:snapToGrid w:val="0"/>
              <w:rPr>
                <w:rFonts w:eastAsia="PMingLiU"/>
                <w:sz w:val="18"/>
                <w:szCs w:val="20"/>
                <w:lang w:eastAsia="zh-TW"/>
              </w:rPr>
            </w:pPr>
            <w:r>
              <w:rPr>
                <w:rFonts w:eastAsia="PMingLiU"/>
                <w:sz w:val="18"/>
                <w:szCs w:val="20"/>
                <w:lang w:eastAsia="zh-TW"/>
              </w:rPr>
              <w:lastRenderedPageBreak/>
              <w:t>OPPO</w:t>
            </w:r>
          </w:p>
        </w:tc>
        <w:tc>
          <w:tcPr>
            <w:tcW w:w="8221" w:type="dxa"/>
          </w:tcPr>
          <w:p w:rsidR="00966EC9" w:rsidRDefault="00EF5CEE">
            <w:pPr>
              <w:snapToGrid w:val="0"/>
              <w:rPr>
                <w:rFonts w:eastAsia="PMingLiU"/>
                <w:b/>
                <w:sz w:val="18"/>
                <w:szCs w:val="18"/>
                <w:lang w:eastAsia="zh-TW"/>
              </w:rPr>
            </w:pPr>
            <w:r>
              <w:rPr>
                <w:rFonts w:eastAsia="PMingLiU"/>
                <w:b/>
                <w:sz w:val="18"/>
                <w:szCs w:val="18"/>
                <w:lang w:eastAsia="zh-TW"/>
              </w:rPr>
              <w:t xml:space="preserve">We agree with the proposed answer but with replacing the “configured” with “applied”.   As design in rel17, the reference BWP/CC have the TCI states but the TCI state can be applied to any other BWP/CC (the feature of reference BWP/CC). </w:t>
            </w:r>
            <w:proofErr w:type="gramStart"/>
            <w:r>
              <w:rPr>
                <w:rFonts w:eastAsia="PMingLiU"/>
                <w:b/>
                <w:sz w:val="18"/>
                <w:szCs w:val="18"/>
                <w:lang w:eastAsia="zh-TW"/>
              </w:rPr>
              <w:t>Thus</w:t>
            </w:r>
            <w:proofErr w:type="gramEnd"/>
            <w:r>
              <w:rPr>
                <w:rFonts w:eastAsia="PMingLiU"/>
                <w:b/>
                <w:sz w:val="18"/>
                <w:szCs w:val="18"/>
                <w:lang w:eastAsia="zh-TW"/>
              </w:rPr>
              <w:t xml:space="preserve"> the power control parameters shall be the ones that are in the BWP/CC where the TCI state is applied.</w:t>
            </w:r>
          </w:p>
          <w:p w:rsidR="008F2933" w:rsidRDefault="008F2933">
            <w:pPr>
              <w:snapToGrid w:val="0"/>
              <w:rPr>
                <w:rFonts w:eastAsia="PMingLiU"/>
                <w:b/>
                <w:sz w:val="18"/>
                <w:szCs w:val="18"/>
                <w:lang w:eastAsia="zh-TW"/>
              </w:rPr>
            </w:pPr>
            <w:r>
              <w:rPr>
                <w:b/>
                <w:color w:val="3333FF"/>
                <w:sz w:val="18"/>
                <w:szCs w:val="20"/>
              </w:rPr>
              <w:t>[Mod_v09]: Understood. Considering majority companies’ views and only parameters (rather than RS indication) are provided herein, highly appreciated if you can be flexible for going with above suggestion.</w:t>
            </w:r>
          </w:p>
        </w:tc>
      </w:tr>
      <w:tr w:rsidR="00966EC9">
        <w:tc>
          <w:tcPr>
            <w:tcW w:w="1705" w:type="dxa"/>
          </w:tcPr>
          <w:p w:rsidR="00966EC9" w:rsidRDefault="00EF5CEE">
            <w:pPr>
              <w:snapToGrid w:val="0"/>
              <w:rPr>
                <w:sz w:val="18"/>
                <w:szCs w:val="20"/>
              </w:rPr>
            </w:pPr>
            <w:r>
              <w:rPr>
                <w:sz w:val="18"/>
                <w:szCs w:val="20"/>
              </w:rPr>
              <w:t>Ericsson</w:t>
            </w:r>
          </w:p>
        </w:tc>
        <w:tc>
          <w:tcPr>
            <w:tcW w:w="8221" w:type="dxa"/>
          </w:tcPr>
          <w:p w:rsidR="00966EC9" w:rsidRDefault="00EF5CEE">
            <w:pPr>
              <w:snapToGrid w:val="0"/>
              <w:rPr>
                <w:sz w:val="18"/>
                <w:szCs w:val="20"/>
              </w:rPr>
            </w:pPr>
            <w:r>
              <w:rPr>
                <w:sz w:val="18"/>
                <w:szCs w:val="20"/>
              </w:rPr>
              <w:t xml:space="preserve">Agree with the moderator proposal – using “apply” would mean that </w:t>
            </w:r>
            <w:r>
              <w:rPr>
                <w:i/>
                <w:iCs/>
                <w:sz w:val="18"/>
                <w:szCs w:val="20"/>
              </w:rPr>
              <w:t>ul-</w:t>
            </w:r>
            <w:proofErr w:type="spellStart"/>
            <w:r>
              <w:rPr>
                <w:i/>
                <w:iCs/>
                <w:sz w:val="18"/>
                <w:szCs w:val="20"/>
              </w:rPr>
              <w:t>powerControl</w:t>
            </w:r>
            <w:proofErr w:type="spellEnd"/>
            <w:r>
              <w:rPr>
                <w:i/>
                <w:iCs/>
                <w:sz w:val="18"/>
                <w:szCs w:val="20"/>
              </w:rPr>
              <w:t xml:space="preserve"> </w:t>
            </w:r>
            <w:r>
              <w:rPr>
                <w:sz w:val="18"/>
                <w:szCs w:val="20"/>
              </w:rPr>
              <w:t xml:space="preserve">would have to be configured in several serving cells. The moderator proposal would imply that the </w:t>
            </w:r>
            <w:r>
              <w:rPr>
                <w:i/>
                <w:iCs/>
                <w:sz w:val="18"/>
                <w:szCs w:val="20"/>
              </w:rPr>
              <w:t>ul-</w:t>
            </w:r>
            <w:proofErr w:type="spellStart"/>
            <w:r>
              <w:rPr>
                <w:i/>
                <w:iCs/>
                <w:sz w:val="18"/>
                <w:szCs w:val="20"/>
              </w:rPr>
              <w:t>powerControl</w:t>
            </w:r>
            <w:proofErr w:type="spellEnd"/>
            <w:r>
              <w:rPr>
                <w:sz w:val="18"/>
                <w:szCs w:val="20"/>
              </w:rPr>
              <w:t xml:space="preserve"> would have to be configured on the same serving cell as the TCI states, but that’s ok. </w:t>
            </w:r>
          </w:p>
          <w:p w:rsidR="008F2933" w:rsidRDefault="008F2933">
            <w:pPr>
              <w:snapToGrid w:val="0"/>
              <w:rPr>
                <w:sz w:val="18"/>
                <w:szCs w:val="20"/>
              </w:rPr>
            </w:pPr>
            <w:r>
              <w:rPr>
                <w:b/>
                <w:color w:val="3333FF"/>
                <w:sz w:val="18"/>
                <w:szCs w:val="20"/>
              </w:rPr>
              <w:t>[Mod_v09]: Agree</w:t>
            </w:r>
          </w:p>
        </w:tc>
      </w:tr>
      <w:tr w:rsidR="00966EC9">
        <w:tc>
          <w:tcPr>
            <w:tcW w:w="1705" w:type="dxa"/>
          </w:tcPr>
          <w:p w:rsidR="00966EC9" w:rsidRDefault="00EF5CEE">
            <w:pPr>
              <w:snapToGrid w:val="0"/>
              <w:rPr>
                <w:rFonts w:eastAsia="Malgun Gothic"/>
                <w:sz w:val="18"/>
                <w:szCs w:val="20"/>
              </w:rPr>
            </w:pPr>
            <w:r>
              <w:rPr>
                <w:rFonts w:eastAsia="Malgun Gothic"/>
                <w:sz w:val="18"/>
                <w:szCs w:val="20"/>
              </w:rPr>
              <w:t>Samsung</w:t>
            </w:r>
          </w:p>
        </w:tc>
        <w:tc>
          <w:tcPr>
            <w:tcW w:w="8221" w:type="dxa"/>
          </w:tcPr>
          <w:p w:rsidR="00966EC9" w:rsidRDefault="00EF5CEE">
            <w:pPr>
              <w:rPr>
                <w:sz w:val="18"/>
                <w:szCs w:val="20"/>
                <w:lang w:eastAsia="zh-CN"/>
              </w:rPr>
            </w:pPr>
            <w:r>
              <w:rPr>
                <w:sz w:val="18"/>
                <w:szCs w:val="20"/>
                <w:lang w:eastAsia="zh-CN"/>
              </w:rPr>
              <w:t>Agree with moderator’s answer.</w:t>
            </w:r>
          </w:p>
        </w:tc>
      </w:tr>
      <w:tr w:rsidR="00966EC9">
        <w:tc>
          <w:tcPr>
            <w:tcW w:w="1705" w:type="dxa"/>
          </w:tcPr>
          <w:p w:rsidR="00966EC9" w:rsidRDefault="00EF5CEE">
            <w:pPr>
              <w:snapToGrid w:val="0"/>
              <w:rPr>
                <w:sz w:val="18"/>
                <w:szCs w:val="20"/>
              </w:rPr>
            </w:pPr>
            <w:r>
              <w:rPr>
                <w:sz w:val="18"/>
                <w:szCs w:val="20"/>
              </w:rPr>
              <w:t>Nokia</w:t>
            </w:r>
          </w:p>
        </w:tc>
        <w:tc>
          <w:tcPr>
            <w:tcW w:w="8221" w:type="dxa"/>
          </w:tcPr>
          <w:p w:rsidR="00966EC9" w:rsidRDefault="00EF5CEE">
            <w:pPr>
              <w:snapToGrid w:val="0"/>
              <w:rPr>
                <w:sz w:val="18"/>
                <w:szCs w:val="20"/>
              </w:rPr>
            </w:pPr>
            <w:r>
              <w:rPr>
                <w:sz w:val="18"/>
                <w:szCs w:val="20"/>
                <w:lang w:eastAsia="zh-CN"/>
              </w:rPr>
              <w:t>Agree with moderator’s answer.</w:t>
            </w:r>
          </w:p>
        </w:tc>
      </w:tr>
      <w:tr w:rsidR="00966EC9">
        <w:tc>
          <w:tcPr>
            <w:tcW w:w="1705" w:type="dxa"/>
          </w:tcPr>
          <w:p w:rsidR="00966EC9" w:rsidRDefault="00EF5CEE">
            <w:pPr>
              <w:snapToGrid w:val="0"/>
              <w:rPr>
                <w:sz w:val="18"/>
                <w:szCs w:val="20"/>
                <w:lang w:eastAsia="zh-CN"/>
              </w:rPr>
            </w:pPr>
            <w:r>
              <w:rPr>
                <w:sz w:val="18"/>
                <w:szCs w:val="20"/>
                <w:lang w:eastAsia="zh-CN"/>
              </w:rPr>
              <w:t>QC</w:t>
            </w:r>
          </w:p>
        </w:tc>
        <w:tc>
          <w:tcPr>
            <w:tcW w:w="8221" w:type="dxa"/>
          </w:tcPr>
          <w:p w:rsidR="00256416" w:rsidRDefault="00EF5CEE">
            <w:pPr>
              <w:spacing w:after="0" w:line="240" w:lineRule="auto"/>
              <w:jc w:val="both"/>
              <w:rPr>
                <w:sz w:val="18"/>
                <w:szCs w:val="20"/>
                <w:lang w:eastAsia="zh-CN"/>
              </w:rPr>
            </w:pPr>
            <w:r>
              <w:rPr>
                <w:sz w:val="18"/>
                <w:szCs w:val="20"/>
                <w:lang w:eastAsia="zh-CN"/>
              </w:rPr>
              <w:t>Fine for the FL’s answer. This one may not be as critical as PL RS and may be sufficient to be only configured in the CC with configured TCI. Otherwise, we think a new parameter for the cell/BWP ID would be a cleaner solution.</w:t>
            </w:r>
          </w:p>
        </w:tc>
      </w:tr>
      <w:tr w:rsidR="00966EC9">
        <w:tc>
          <w:tcPr>
            <w:tcW w:w="1705" w:type="dxa"/>
          </w:tcPr>
          <w:p w:rsidR="00966EC9" w:rsidRDefault="00EF5CEE">
            <w:pPr>
              <w:snapToGrid w:val="0"/>
              <w:rPr>
                <w:rFonts w:eastAsia="Malgun Gothic"/>
                <w:sz w:val="18"/>
                <w:szCs w:val="20"/>
              </w:rPr>
            </w:pPr>
            <w:r>
              <w:rPr>
                <w:sz w:val="18"/>
                <w:szCs w:val="20"/>
                <w:lang w:eastAsia="zh-CN"/>
              </w:rPr>
              <w:t xml:space="preserve">Huawei, </w:t>
            </w:r>
            <w:proofErr w:type="spellStart"/>
            <w:r>
              <w:rPr>
                <w:sz w:val="18"/>
                <w:szCs w:val="20"/>
                <w:lang w:eastAsia="zh-CN"/>
              </w:rPr>
              <w:t>HiSilicon</w:t>
            </w:r>
            <w:proofErr w:type="spellEnd"/>
          </w:p>
        </w:tc>
        <w:tc>
          <w:tcPr>
            <w:tcW w:w="8221" w:type="dxa"/>
          </w:tcPr>
          <w:p w:rsidR="00966EC9" w:rsidRDefault="00EF5CEE">
            <w:pPr>
              <w:tabs>
                <w:tab w:val="right" w:pos="8743"/>
              </w:tabs>
              <w:rPr>
                <w:b/>
                <w:color w:val="3333FF"/>
                <w:sz w:val="18"/>
                <w:szCs w:val="20"/>
              </w:rPr>
            </w:pPr>
            <w:r>
              <w:rPr>
                <w:sz w:val="20"/>
                <w:szCs w:val="20"/>
                <w:lang w:eastAsia="zh-CN"/>
              </w:rPr>
              <w:t xml:space="preserve">OK with moderator’s answer. </w:t>
            </w:r>
          </w:p>
        </w:tc>
      </w:tr>
      <w:tr w:rsidR="00966EC9">
        <w:tc>
          <w:tcPr>
            <w:tcW w:w="1705" w:type="dxa"/>
          </w:tcPr>
          <w:p w:rsidR="00966EC9" w:rsidRDefault="00EF5CEE">
            <w:pPr>
              <w:snapToGrid w:val="0"/>
              <w:rPr>
                <w:rFonts w:eastAsia="Malgun Gothic"/>
                <w:sz w:val="18"/>
                <w:szCs w:val="20"/>
              </w:rPr>
            </w:pPr>
            <w:r>
              <w:rPr>
                <w:rFonts w:eastAsia="Malgun Gothic"/>
                <w:sz w:val="18"/>
                <w:szCs w:val="20"/>
              </w:rPr>
              <w:t>LG</w:t>
            </w:r>
          </w:p>
        </w:tc>
        <w:tc>
          <w:tcPr>
            <w:tcW w:w="8221" w:type="dxa"/>
          </w:tcPr>
          <w:p w:rsidR="00966EC9" w:rsidRDefault="00EF5CEE">
            <w:pPr>
              <w:snapToGrid w:val="0"/>
              <w:rPr>
                <w:rFonts w:eastAsia="Malgun Gothic"/>
                <w:bCs/>
                <w:sz w:val="18"/>
                <w:szCs w:val="20"/>
              </w:rPr>
            </w:pPr>
            <w:r>
              <w:rPr>
                <w:rFonts w:eastAsia="Malgun Gothic"/>
                <w:bCs/>
                <w:sz w:val="18"/>
                <w:szCs w:val="20"/>
              </w:rPr>
              <w:t>Fine with moderator’s assessment. In addition, if we go to Alt2 in Q1, it seems better to be aligned accordingly as QC mentioned.</w:t>
            </w:r>
          </w:p>
        </w:tc>
      </w:tr>
      <w:tr w:rsidR="00966EC9">
        <w:tc>
          <w:tcPr>
            <w:tcW w:w="1705" w:type="dxa"/>
          </w:tcPr>
          <w:p w:rsidR="00966EC9" w:rsidRDefault="00EF5CEE">
            <w:pPr>
              <w:snapToGrid w:val="0"/>
              <w:rPr>
                <w:rFonts w:eastAsia="Malgun Gothic"/>
                <w:sz w:val="18"/>
                <w:szCs w:val="20"/>
                <w:lang w:eastAsia="zh-CN"/>
              </w:rPr>
            </w:pPr>
            <w:r>
              <w:rPr>
                <w:rFonts w:eastAsia="Malgun Gothic" w:hint="eastAsia"/>
                <w:sz w:val="18"/>
                <w:szCs w:val="20"/>
                <w:lang w:eastAsia="zh-CN"/>
              </w:rPr>
              <w:t>ZTE</w:t>
            </w:r>
          </w:p>
        </w:tc>
        <w:tc>
          <w:tcPr>
            <w:tcW w:w="8221" w:type="dxa"/>
          </w:tcPr>
          <w:p w:rsidR="00966EC9" w:rsidRDefault="00EF5CEE">
            <w:pPr>
              <w:snapToGrid w:val="0"/>
              <w:rPr>
                <w:rFonts w:eastAsia="Malgun Gothic"/>
                <w:sz w:val="18"/>
                <w:szCs w:val="20"/>
                <w:lang w:val="en-GB" w:eastAsia="zh-CN"/>
              </w:rPr>
            </w:pPr>
            <w:r>
              <w:rPr>
                <w:rFonts w:hint="eastAsia"/>
                <w:sz w:val="20"/>
                <w:szCs w:val="20"/>
                <w:lang w:eastAsia="zh-CN"/>
              </w:rPr>
              <w:t xml:space="preserve">Agree </w:t>
            </w:r>
            <w:r>
              <w:rPr>
                <w:sz w:val="20"/>
                <w:szCs w:val="20"/>
                <w:lang w:eastAsia="zh-CN"/>
              </w:rPr>
              <w:t xml:space="preserve">with </w:t>
            </w:r>
            <w:r>
              <w:rPr>
                <w:rFonts w:hint="eastAsia"/>
                <w:sz w:val="20"/>
                <w:szCs w:val="20"/>
                <w:lang w:eastAsia="zh-CN"/>
              </w:rPr>
              <w:t xml:space="preserve">the </w:t>
            </w:r>
            <w:r>
              <w:rPr>
                <w:sz w:val="20"/>
                <w:szCs w:val="20"/>
                <w:lang w:eastAsia="zh-CN"/>
              </w:rPr>
              <w:t xml:space="preserve">moderator’s answer. </w:t>
            </w:r>
          </w:p>
        </w:tc>
      </w:tr>
      <w:tr w:rsidR="00966EC9">
        <w:tc>
          <w:tcPr>
            <w:tcW w:w="1705" w:type="dxa"/>
          </w:tcPr>
          <w:p w:rsidR="00966EC9" w:rsidRDefault="008F2933">
            <w:pPr>
              <w:snapToGrid w:val="0"/>
              <w:rPr>
                <w:sz w:val="18"/>
                <w:szCs w:val="20"/>
                <w:lang w:eastAsia="zh-CN"/>
              </w:rPr>
            </w:pPr>
            <w:r w:rsidRPr="006749E3">
              <w:rPr>
                <w:b/>
                <w:color w:val="3333FF"/>
                <w:sz w:val="18"/>
                <w:szCs w:val="20"/>
              </w:rPr>
              <w:t>Mod_v09</w:t>
            </w:r>
          </w:p>
        </w:tc>
        <w:tc>
          <w:tcPr>
            <w:tcW w:w="8221" w:type="dxa"/>
          </w:tcPr>
          <w:p w:rsidR="00966EC9" w:rsidRDefault="008F2933">
            <w:pPr>
              <w:snapToGrid w:val="0"/>
              <w:rPr>
                <w:b/>
                <w:color w:val="3333FF"/>
                <w:sz w:val="18"/>
                <w:szCs w:val="20"/>
              </w:rPr>
            </w:pPr>
            <w:r w:rsidRPr="008F2933">
              <w:rPr>
                <w:b/>
                <w:color w:val="3333FF"/>
                <w:sz w:val="18"/>
                <w:szCs w:val="20"/>
              </w:rPr>
              <w:t>Thanks</w:t>
            </w:r>
            <w:r>
              <w:rPr>
                <w:b/>
                <w:color w:val="3333FF"/>
                <w:sz w:val="18"/>
                <w:szCs w:val="20"/>
              </w:rPr>
              <w:t xml:space="preserve"> so much for companies’ input. It seems that we have clear majority companies’ views, and then I have the following suggestion. If there are something wrong or serious concerns, please raise them ASAP.</w:t>
            </w:r>
          </w:p>
          <w:p w:rsidR="008F2933" w:rsidRDefault="008F2933">
            <w:pPr>
              <w:snapToGrid w:val="0"/>
              <w:rPr>
                <w:b/>
                <w:sz w:val="18"/>
                <w:szCs w:val="20"/>
                <w:lang w:eastAsia="zh-CN"/>
              </w:rPr>
            </w:pPr>
          </w:p>
          <w:p w:rsidR="008F2933" w:rsidRPr="008F2933" w:rsidRDefault="008F2933" w:rsidP="008F2933">
            <w:pPr>
              <w:snapToGrid w:val="0"/>
              <w:rPr>
                <w:rFonts w:ascii="Arial" w:hAnsi="Arial" w:cs="Arial"/>
                <w:b/>
                <w:color w:val="3333FF"/>
                <w:sz w:val="18"/>
                <w:szCs w:val="20"/>
                <w:u w:val="single"/>
              </w:rPr>
            </w:pPr>
            <w:r w:rsidRPr="008F2933">
              <w:rPr>
                <w:rFonts w:ascii="Arial" w:hAnsi="Arial" w:cs="Arial"/>
                <w:b/>
                <w:color w:val="3333FF"/>
                <w:sz w:val="18"/>
                <w:szCs w:val="20"/>
                <w:u w:val="single"/>
              </w:rPr>
              <w:t>Proposed answer to Question 2:</w:t>
            </w:r>
          </w:p>
          <w:p w:rsidR="008F2933" w:rsidRDefault="008F2933">
            <w:pPr>
              <w:snapToGrid w:val="0"/>
              <w:rPr>
                <w:b/>
                <w:sz w:val="18"/>
                <w:szCs w:val="20"/>
                <w:lang w:eastAsia="zh-CN"/>
              </w:rPr>
            </w:pPr>
            <w:r w:rsidRPr="008F2933">
              <w:rPr>
                <w:rFonts w:ascii="Arial" w:hAnsi="Arial" w:cs="Arial"/>
                <w:b/>
                <w:color w:val="3333FF"/>
                <w:sz w:val="18"/>
                <w:szCs w:val="20"/>
              </w:rPr>
              <w:t>RAN1 confirms that, for ul-</w:t>
            </w:r>
            <w:proofErr w:type="spellStart"/>
            <w:r w:rsidRPr="008F2933">
              <w:rPr>
                <w:rFonts w:ascii="Arial" w:hAnsi="Arial" w:cs="Arial"/>
                <w:b/>
                <w:color w:val="3333FF"/>
                <w:sz w:val="18"/>
                <w:szCs w:val="20"/>
              </w:rPr>
              <w:t>powerControl</w:t>
            </w:r>
            <w:proofErr w:type="spellEnd"/>
            <w:r w:rsidRPr="008F2933">
              <w:rPr>
                <w:rFonts w:ascii="Arial" w:hAnsi="Arial" w:cs="Arial"/>
                <w:b/>
                <w:color w:val="3333FF"/>
                <w:sz w:val="18"/>
                <w:szCs w:val="20"/>
              </w:rPr>
              <w:t>, ul-</w:t>
            </w:r>
            <w:proofErr w:type="spellStart"/>
            <w:r w:rsidRPr="008F2933">
              <w:rPr>
                <w:rFonts w:ascii="Arial" w:hAnsi="Arial" w:cs="Arial"/>
                <w:b/>
                <w:color w:val="3333FF"/>
                <w:sz w:val="18"/>
                <w:szCs w:val="20"/>
              </w:rPr>
              <w:t>powerControl</w:t>
            </w:r>
            <w:proofErr w:type="spellEnd"/>
            <w:r w:rsidRPr="008F2933">
              <w:rPr>
                <w:rFonts w:ascii="Arial" w:hAnsi="Arial" w:cs="Arial"/>
                <w:b/>
                <w:color w:val="3333FF"/>
                <w:sz w:val="18"/>
                <w:szCs w:val="20"/>
              </w:rPr>
              <w:t xml:space="preserve"> is an index referring to a list element in a list configured in the serving cell where the TCI state is </w:t>
            </w:r>
            <w:r w:rsidRPr="008F2933">
              <w:rPr>
                <w:rFonts w:ascii="Arial" w:hAnsi="Arial" w:cs="Arial"/>
                <w:b/>
                <w:color w:val="FF0000"/>
                <w:sz w:val="18"/>
                <w:szCs w:val="20"/>
              </w:rPr>
              <w:t>configured</w:t>
            </w:r>
            <w:r w:rsidRPr="008F2933">
              <w:rPr>
                <w:rFonts w:ascii="Arial" w:hAnsi="Arial" w:cs="Arial"/>
                <w:b/>
                <w:color w:val="3333FF"/>
                <w:sz w:val="18"/>
                <w:szCs w:val="20"/>
              </w:rPr>
              <w:t xml:space="preserve">, regardless if the field cell (or </w:t>
            </w:r>
            <w:proofErr w:type="spellStart"/>
            <w:proofErr w:type="gramStart"/>
            <w:r w:rsidRPr="008F2933">
              <w:rPr>
                <w:rFonts w:ascii="Arial" w:hAnsi="Arial" w:cs="Arial"/>
                <w:b/>
                <w:color w:val="3333FF"/>
                <w:sz w:val="18"/>
                <w:szCs w:val="20"/>
              </w:rPr>
              <w:t>servingCellId</w:t>
            </w:r>
            <w:proofErr w:type="spellEnd"/>
            <w:r w:rsidRPr="008F2933">
              <w:rPr>
                <w:rFonts w:ascii="Arial" w:hAnsi="Arial" w:cs="Arial"/>
                <w:b/>
                <w:color w:val="3333FF"/>
                <w:sz w:val="18"/>
                <w:szCs w:val="20"/>
              </w:rPr>
              <w:t xml:space="preserve"> )</w:t>
            </w:r>
            <w:proofErr w:type="gramEnd"/>
            <w:r w:rsidRPr="008F2933">
              <w:rPr>
                <w:rFonts w:ascii="Arial" w:hAnsi="Arial" w:cs="Arial"/>
                <w:b/>
                <w:color w:val="3333FF"/>
                <w:sz w:val="18"/>
                <w:szCs w:val="20"/>
              </w:rPr>
              <w:t xml:space="preserve">  is configured or not.</w:t>
            </w:r>
          </w:p>
        </w:tc>
      </w:tr>
      <w:tr w:rsidR="00966EC9">
        <w:tc>
          <w:tcPr>
            <w:tcW w:w="1705" w:type="dxa"/>
          </w:tcPr>
          <w:p w:rsidR="00966EC9" w:rsidRDefault="00966EC9">
            <w:pPr>
              <w:snapToGrid w:val="0"/>
              <w:rPr>
                <w:rFonts w:eastAsia="MS Mincho"/>
                <w:sz w:val="18"/>
                <w:szCs w:val="20"/>
                <w:lang w:eastAsia="ja-JP"/>
              </w:rPr>
            </w:pPr>
          </w:p>
        </w:tc>
        <w:tc>
          <w:tcPr>
            <w:tcW w:w="8221" w:type="dxa"/>
          </w:tcPr>
          <w:p w:rsidR="00966EC9" w:rsidRDefault="00966EC9">
            <w:pPr>
              <w:snapToGrid w:val="0"/>
              <w:rPr>
                <w:b/>
                <w:sz w:val="18"/>
                <w:szCs w:val="20"/>
                <w:lang w:eastAsia="zh-CN"/>
              </w:rPr>
            </w:pPr>
          </w:p>
        </w:tc>
      </w:tr>
      <w:tr w:rsidR="00966EC9">
        <w:tc>
          <w:tcPr>
            <w:tcW w:w="1705" w:type="dxa"/>
          </w:tcPr>
          <w:p w:rsidR="00966EC9" w:rsidRDefault="00966EC9">
            <w:pPr>
              <w:snapToGrid w:val="0"/>
              <w:rPr>
                <w:rFonts w:eastAsia="MS Mincho"/>
                <w:sz w:val="18"/>
                <w:szCs w:val="20"/>
                <w:lang w:eastAsia="ja-JP"/>
              </w:rPr>
            </w:pPr>
          </w:p>
        </w:tc>
        <w:tc>
          <w:tcPr>
            <w:tcW w:w="8221" w:type="dxa"/>
          </w:tcPr>
          <w:p w:rsidR="00966EC9" w:rsidRDefault="00966EC9">
            <w:pPr>
              <w:snapToGrid w:val="0"/>
              <w:rPr>
                <w:bCs/>
                <w:sz w:val="18"/>
                <w:szCs w:val="20"/>
                <w:lang w:eastAsia="zh-CN"/>
              </w:rPr>
            </w:pPr>
          </w:p>
        </w:tc>
      </w:tr>
      <w:tr w:rsidR="00966EC9">
        <w:trPr>
          <w:trHeight w:val="54"/>
        </w:trPr>
        <w:tc>
          <w:tcPr>
            <w:tcW w:w="1705" w:type="dxa"/>
          </w:tcPr>
          <w:p w:rsidR="00966EC9" w:rsidRDefault="00966EC9">
            <w:pPr>
              <w:snapToGrid w:val="0"/>
              <w:rPr>
                <w:rFonts w:eastAsia="MS Mincho"/>
                <w:sz w:val="18"/>
                <w:szCs w:val="20"/>
                <w:lang w:eastAsia="ja-JP"/>
              </w:rPr>
            </w:pPr>
          </w:p>
        </w:tc>
        <w:tc>
          <w:tcPr>
            <w:tcW w:w="8221" w:type="dxa"/>
          </w:tcPr>
          <w:p w:rsidR="00966EC9" w:rsidRDefault="00966EC9">
            <w:pPr>
              <w:rPr>
                <w:sz w:val="20"/>
                <w:szCs w:val="20"/>
              </w:rPr>
            </w:pPr>
          </w:p>
        </w:tc>
      </w:tr>
    </w:tbl>
    <w:p w:rsidR="00966EC9" w:rsidRDefault="00966EC9">
      <w:pPr>
        <w:snapToGrid w:val="0"/>
        <w:spacing w:after="60" w:line="288" w:lineRule="auto"/>
        <w:rPr>
          <w:sz w:val="22"/>
          <w:szCs w:val="20"/>
        </w:rPr>
      </w:pPr>
    </w:p>
    <w:p w:rsidR="00966EC9" w:rsidRDefault="00EF5CEE">
      <w:pPr>
        <w:pStyle w:val="Heading2"/>
        <w:numPr>
          <w:ilvl w:val="1"/>
          <w:numId w:val="8"/>
        </w:numPr>
        <w:rPr>
          <w:sz w:val="24"/>
        </w:rPr>
      </w:pPr>
      <w:r>
        <w:rPr>
          <w:sz w:val="24"/>
        </w:rPr>
        <w:t>Reply LS to RAN2 on RRC</w:t>
      </w:r>
    </w:p>
    <w:p w:rsidR="00966EC9" w:rsidRDefault="00EF5CEE">
      <w:pPr>
        <w:snapToGrid w:val="0"/>
        <w:spacing w:after="60" w:line="288" w:lineRule="auto"/>
        <w:jc w:val="center"/>
        <w:rPr>
          <w:b/>
          <w:sz w:val="20"/>
          <w:szCs w:val="20"/>
        </w:rPr>
      </w:pPr>
      <w:r>
        <w:rPr>
          <w:b/>
          <w:sz w:val="20"/>
          <w:szCs w:val="20"/>
        </w:rPr>
        <w:t>Table 3</w:t>
      </w:r>
    </w:p>
    <w:tbl>
      <w:tblPr>
        <w:tblStyle w:val="TableGrid"/>
        <w:tblW w:w="0" w:type="auto"/>
        <w:tblLayout w:type="fixed"/>
        <w:tblLook w:val="04A0" w:firstRow="1" w:lastRow="0" w:firstColumn="1" w:lastColumn="0" w:noHBand="0" w:noVBand="1"/>
      </w:tblPr>
      <w:tblGrid>
        <w:gridCol w:w="1705"/>
        <w:gridCol w:w="8221"/>
      </w:tblGrid>
      <w:tr w:rsidR="00966EC9">
        <w:tc>
          <w:tcPr>
            <w:tcW w:w="1705" w:type="dxa"/>
            <w:shd w:val="clear" w:color="auto" w:fill="D9D9D9" w:themeFill="background1" w:themeFillShade="D9"/>
          </w:tcPr>
          <w:p w:rsidR="00966EC9" w:rsidRDefault="00EF5CEE">
            <w:pPr>
              <w:snapToGrid w:val="0"/>
              <w:rPr>
                <w:b/>
                <w:sz w:val="18"/>
                <w:szCs w:val="20"/>
              </w:rPr>
            </w:pPr>
            <w:r>
              <w:rPr>
                <w:b/>
                <w:sz w:val="18"/>
                <w:szCs w:val="20"/>
              </w:rPr>
              <w:t>Company</w:t>
            </w:r>
          </w:p>
        </w:tc>
        <w:tc>
          <w:tcPr>
            <w:tcW w:w="8221" w:type="dxa"/>
            <w:shd w:val="clear" w:color="auto" w:fill="D9D9D9" w:themeFill="background1" w:themeFillShade="D9"/>
          </w:tcPr>
          <w:p w:rsidR="00966EC9" w:rsidRDefault="00EF5CEE">
            <w:pPr>
              <w:snapToGrid w:val="0"/>
              <w:rPr>
                <w:b/>
                <w:sz w:val="18"/>
                <w:szCs w:val="20"/>
              </w:rPr>
            </w:pPr>
            <w:r>
              <w:rPr>
                <w:b/>
                <w:sz w:val="18"/>
                <w:szCs w:val="20"/>
              </w:rPr>
              <w:t>Input</w:t>
            </w:r>
          </w:p>
        </w:tc>
      </w:tr>
      <w:tr w:rsidR="00966EC9">
        <w:tc>
          <w:tcPr>
            <w:tcW w:w="1705" w:type="dxa"/>
          </w:tcPr>
          <w:p w:rsidR="00966EC9" w:rsidRDefault="00EF5CEE">
            <w:pPr>
              <w:snapToGrid w:val="0"/>
              <w:rPr>
                <w:sz w:val="18"/>
                <w:szCs w:val="20"/>
              </w:rPr>
            </w:pPr>
            <w:r>
              <w:rPr>
                <w:b/>
                <w:color w:val="3333FF"/>
                <w:sz w:val="18"/>
                <w:szCs w:val="20"/>
              </w:rPr>
              <w:lastRenderedPageBreak/>
              <w:t>Mod V00</w:t>
            </w:r>
          </w:p>
        </w:tc>
        <w:tc>
          <w:tcPr>
            <w:tcW w:w="8221" w:type="dxa"/>
          </w:tcPr>
          <w:p w:rsidR="00966EC9" w:rsidRDefault="00EF5CEE">
            <w:pPr>
              <w:snapToGrid w:val="0"/>
              <w:rPr>
                <w:b/>
                <w:color w:val="3333FF"/>
                <w:sz w:val="18"/>
                <w:szCs w:val="20"/>
              </w:rPr>
            </w:pPr>
            <w:r>
              <w:rPr>
                <w:b/>
                <w:color w:val="3333FF"/>
                <w:sz w:val="18"/>
                <w:szCs w:val="20"/>
              </w:rPr>
              <w:t>Draft reply LS (</w:t>
            </w:r>
            <w:hyperlink r:id="rId9" w:history="1">
              <w:r>
                <w:rPr>
                  <w:rStyle w:val="Hyperlink"/>
                  <w:b/>
                  <w:sz w:val="18"/>
                  <w:szCs w:val="20"/>
                </w:rPr>
                <w:t>v0</w:t>
              </w:r>
            </w:hyperlink>
            <w:r>
              <w:rPr>
                <w:b/>
                <w:color w:val="3333FF"/>
                <w:sz w:val="18"/>
                <w:szCs w:val="20"/>
              </w:rPr>
              <w:t xml:space="preserve">) to RAN2 on RRC is provided in </w:t>
            </w:r>
          </w:p>
          <w:p w:rsidR="00966EC9" w:rsidRDefault="00EF5CEE">
            <w:pPr>
              <w:snapToGrid w:val="0"/>
              <w:rPr>
                <w:b/>
                <w:color w:val="3333FF"/>
                <w:sz w:val="18"/>
                <w:szCs w:val="20"/>
              </w:rPr>
            </w:pPr>
            <w:r>
              <w:rPr>
                <w:b/>
                <w:color w:val="3333FF"/>
                <w:sz w:val="18"/>
                <w:szCs w:val="20"/>
              </w:rPr>
              <w:t>https://www.3gpp.org/ftp/tsg_ran/WG1_RL1/TSGR1_112/Inbox/drafts/8.1(NR_feMIMO)/Reply%20LS%20to%20RAN2%20on%20RRC</w:t>
            </w:r>
          </w:p>
        </w:tc>
      </w:tr>
      <w:tr w:rsidR="00966EC9">
        <w:tc>
          <w:tcPr>
            <w:tcW w:w="1705" w:type="dxa"/>
          </w:tcPr>
          <w:p w:rsidR="00966EC9" w:rsidRDefault="00BC0249">
            <w:pPr>
              <w:snapToGrid w:val="0"/>
              <w:rPr>
                <w:rFonts w:eastAsia="PMingLiU"/>
                <w:sz w:val="18"/>
                <w:szCs w:val="20"/>
                <w:lang w:eastAsia="zh-TW"/>
              </w:rPr>
            </w:pPr>
            <w:r w:rsidRPr="006749E3">
              <w:rPr>
                <w:b/>
                <w:color w:val="3333FF"/>
                <w:sz w:val="18"/>
                <w:szCs w:val="20"/>
              </w:rPr>
              <w:t>Mod_v09</w:t>
            </w:r>
          </w:p>
        </w:tc>
        <w:tc>
          <w:tcPr>
            <w:tcW w:w="8221" w:type="dxa"/>
          </w:tcPr>
          <w:p w:rsidR="00966EC9" w:rsidRDefault="00BC0249">
            <w:pPr>
              <w:snapToGrid w:val="0"/>
              <w:rPr>
                <w:rFonts w:eastAsia="PMingLiU"/>
                <w:b/>
                <w:sz w:val="18"/>
                <w:szCs w:val="18"/>
                <w:lang w:eastAsia="zh-TW"/>
              </w:rPr>
            </w:pPr>
            <w:r w:rsidRPr="00BC0249">
              <w:rPr>
                <w:b/>
                <w:color w:val="3333FF"/>
                <w:sz w:val="18"/>
                <w:szCs w:val="20"/>
              </w:rPr>
              <w:t>No update</w:t>
            </w:r>
          </w:p>
        </w:tc>
      </w:tr>
      <w:tr w:rsidR="00966EC9">
        <w:tc>
          <w:tcPr>
            <w:tcW w:w="1705" w:type="dxa"/>
          </w:tcPr>
          <w:p w:rsidR="00966EC9" w:rsidRDefault="00966EC9">
            <w:pPr>
              <w:snapToGrid w:val="0"/>
              <w:rPr>
                <w:sz w:val="18"/>
                <w:szCs w:val="20"/>
              </w:rPr>
            </w:pPr>
          </w:p>
        </w:tc>
        <w:tc>
          <w:tcPr>
            <w:tcW w:w="8221" w:type="dxa"/>
          </w:tcPr>
          <w:p w:rsidR="00966EC9" w:rsidRDefault="00966EC9">
            <w:pPr>
              <w:snapToGrid w:val="0"/>
              <w:rPr>
                <w:sz w:val="18"/>
                <w:szCs w:val="20"/>
              </w:rPr>
            </w:pPr>
          </w:p>
        </w:tc>
      </w:tr>
    </w:tbl>
    <w:p w:rsidR="00966EC9" w:rsidRDefault="00966EC9">
      <w:pPr>
        <w:snapToGrid w:val="0"/>
        <w:spacing w:after="60" w:line="288" w:lineRule="auto"/>
        <w:rPr>
          <w:sz w:val="22"/>
          <w:szCs w:val="20"/>
        </w:rPr>
      </w:pPr>
    </w:p>
    <w:p w:rsidR="00966EC9" w:rsidRDefault="00EF5CEE">
      <w:pPr>
        <w:pStyle w:val="Heading1"/>
        <w:numPr>
          <w:ilvl w:val="0"/>
          <w:numId w:val="0"/>
        </w:numPr>
      </w:pPr>
      <w:r>
        <w:t>References</w:t>
      </w:r>
    </w:p>
    <w:tbl>
      <w:tblPr>
        <w:tblW w:w="9900" w:type="dxa"/>
        <w:tblInd w:w="-5" w:type="dxa"/>
        <w:tblLook w:val="04A0" w:firstRow="1" w:lastRow="0" w:firstColumn="1" w:lastColumn="0" w:noHBand="0" w:noVBand="1"/>
      </w:tblPr>
      <w:tblGrid>
        <w:gridCol w:w="450"/>
        <w:gridCol w:w="1260"/>
        <w:gridCol w:w="5670"/>
        <w:gridCol w:w="2520"/>
      </w:tblGrid>
      <w:tr w:rsidR="00966EC9">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966EC9" w:rsidRDefault="00EF5CEE">
            <w:pPr>
              <w:snapToGrid w:val="0"/>
              <w:rPr>
                <w:rFonts w:eastAsia="Times New Roman"/>
                <w:bCs/>
                <w:sz w:val="18"/>
                <w:szCs w:val="18"/>
              </w:rPr>
            </w:pPr>
            <w:r>
              <w:rPr>
                <w:rFonts w:eastAsia="Times New Roman"/>
                <w:bCs/>
                <w:sz w:val="18"/>
                <w:szCs w:val="18"/>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966EC9" w:rsidRDefault="00EF5CEE">
            <w:pPr>
              <w:snapToGrid w:val="0"/>
              <w:rPr>
                <w:sz w:val="18"/>
                <w:szCs w:val="18"/>
              </w:rPr>
            </w:pPr>
            <w:r>
              <w:rPr>
                <w:sz w:val="18"/>
                <w:szCs w:val="18"/>
              </w:rPr>
              <w:t>R2-2302295</w:t>
            </w:r>
          </w:p>
        </w:tc>
        <w:tc>
          <w:tcPr>
            <w:tcW w:w="5670" w:type="dxa"/>
            <w:tcBorders>
              <w:top w:val="single" w:sz="4" w:space="0" w:color="A6A6A6"/>
              <w:left w:val="nil"/>
              <w:bottom w:val="single" w:sz="4" w:space="0" w:color="A6A6A6"/>
              <w:right w:val="single" w:sz="4" w:space="0" w:color="A6A6A6"/>
            </w:tcBorders>
            <w:shd w:val="clear" w:color="auto" w:fill="auto"/>
          </w:tcPr>
          <w:p w:rsidR="00966EC9" w:rsidRDefault="00EF5CEE">
            <w:pPr>
              <w:snapToGrid w:val="0"/>
              <w:rPr>
                <w:sz w:val="18"/>
                <w:szCs w:val="18"/>
              </w:rPr>
            </w:pPr>
            <w:r>
              <w:rPr>
                <w:bCs/>
                <w:color w:val="000000"/>
                <w:sz w:val="18"/>
              </w:rPr>
              <w:t xml:space="preserve">LS on further questions on </w:t>
            </w:r>
            <w:proofErr w:type="spellStart"/>
            <w:r>
              <w:rPr>
                <w:bCs/>
                <w:color w:val="000000"/>
                <w:sz w:val="18"/>
              </w:rPr>
              <w:t>feMIMO</w:t>
            </w:r>
            <w:proofErr w:type="spellEnd"/>
            <w:r>
              <w:rPr>
                <w:bCs/>
                <w:color w:val="000000"/>
                <w:sz w:val="18"/>
              </w:rPr>
              <w:t xml:space="preserve"> RRC parameters</w:t>
            </w:r>
          </w:p>
        </w:tc>
        <w:tc>
          <w:tcPr>
            <w:tcW w:w="2520" w:type="dxa"/>
            <w:tcBorders>
              <w:top w:val="single" w:sz="4" w:space="0" w:color="A6A6A6"/>
              <w:left w:val="nil"/>
              <w:bottom w:val="single" w:sz="4" w:space="0" w:color="A6A6A6"/>
              <w:right w:val="single" w:sz="4" w:space="0" w:color="A6A6A6"/>
            </w:tcBorders>
            <w:shd w:val="clear" w:color="auto" w:fill="auto"/>
          </w:tcPr>
          <w:p w:rsidR="00966EC9" w:rsidRDefault="00EF5CEE">
            <w:pPr>
              <w:snapToGrid w:val="0"/>
              <w:rPr>
                <w:sz w:val="18"/>
                <w:szCs w:val="18"/>
              </w:rPr>
            </w:pPr>
            <w:r>
              <w:rPr>
                <w:sz w:val="18"/>
                <w:szCs w:val="18"/>
              </w:rPr>
              <w:t>RAN2</w:t>
            </w:r>
          </w:p>
        </w:tc>
      </w:tr>
      <w:tr w:rsidR="00966EC9">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966EC9" w:rsidRDefault="00966EC9">
            <w:pPr>
              <w:snapToGrid w:val="0"/>
              <w:rPr>
                <w:rFonts w:eastAsia="Times New Roman"/>
                <w:bCs/>
                <w:sz w:val="18"/>
                <w:szCs w:val="18"/>
              </w:rPr>
            </w:pPr>
          </w:p>
        </w:tc>
        <w:tc>
          <w:tcPr>
            <w:tcW w:w="1260" w:type="dxa"/>
            <w:tcBorders>
              <w:top w:val="nil"/>
              <w:left w:val="single" w:sz="4" w:space="0" w:color="A6A6A6"/>
              <w:bottom w:val="single" w:sz="4" w:space="0" w:color="A6A6A6"/>
              <w:right w:val="single" w:sz="4" w:space="0" w:color="A6A6A6"/>
            </w:tcBorders>
            <w:shd w:val="clear" w:color="auto" w:fill="auto"/>
          </w:tcPr>
          <w:p w:rsidR="00966EC9" w:rsidRDefault="00966EC9">
            <w:pPr>
              <w:snapToGrid w:val="0"/>
              <w:rPr>
                <w:sz w:val="18"/>
                <w:szCs w:val="18"/>
              </w:rPr>
            </w:pPr>
          </w:p>
        </w:tc>
        <w:tc>
          <w:tcPr>
            <w:tcW w:w="5670" w:type="dxa"/>
            <w:tcBorders>
              <w:top w:val="nil"/>
              <w:left w:val="nil"/>
              <w:bottom w:val="single" w:sz="4" w:space="0" w:color="A6A6A6"/>
              <w:right w:val="single" w:sz="4" w:space="0" w:color="A6A6A6"/>
            </w:tcBorders>
            <w:shd w:val="clear" w:color="auto" w:fill="auto"/>
          </w:tcPr>
          <w:p w:rsidR="00966EC9" w:rsidRDefault="00966EC9">
            <w:pPr>
              <w:snapToGrid w:val="0"/>
              <w:rPr>
                <w:sz w:val="18"/>
                <w:szCs w:val="18"/>
              </w:rPr>
            </w:pPr>
          </w:p>
        </w:tc>
        <w:tc>
          <w:tcPr>
            <w:tcW w:w="2520" w:type="dxa"/>
            <w:tcBorders>
              <w:top w:val="nil"/>
              <w:left w:val="nil"/>
              <w:bottom w:val="single" w:sz="4" w:space="0" w:color="A6A6A6"/>
              <w:right w:val="single" w:sz="4" w:space="0" w:color="A6A6A6"/>
            </w:tcBorders>
            <w:shd w:val="clear" w:color="auto" w:fill="auto"/>
          </w:tcPr>
          <w:p w:rsidR="00966EC9" w:rsidRDefault="00966EC9">
            <w:pPr>
              <w:snapToGrid w:val="0"/>
              <w:rPr>
                <w:sz w:val="18"/>
                <w:szCs w:val="18"/>
              </w:rPr>
            </w:pPr>
          </w:p>
        </w:tc>
      </w:tr>
    </w:tbl>
    <w:p w:rsidR="00966EC9" w:rsidRDefault="00966EC9"/>
    <w:sectPr w:rsidR="00966EC9">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7816" w:rsidRDefault="00E77816" w:rsidP="002E3F4B">
      <w:pPr>
        <w:spacing w:after="0" w:line="240" w:lineRule="auto"/>
      </w:pPr>
      <w:r>
        <w:separator/>
      </w:r>
    </w:p>
  </w:endnote>
  <w:endnote w:type="continuationSeparator" w:id="0">
    <w:p w:rsidR="00E77816" w:rsidRDefault="00E77816" w:rsidP="002E3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7816" w:rsidRDefault="00E77816" w:rsidP="002E3F4B">
      <w:pPr>
        <w:spacing w:after="0" w:line="240" w:lineRule="auto"/>
      </w:pPr>
      <w:r>
        <w:separator/>
      </w:r>
    </w:p>
  </w:footnote>
  <w:footnote w:type="continuationSeparator" w:id="0">
    <w:p w:rsidR="00E77816" w:rsidRDefault="00E77816" w:rsidP="002E3F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1"/>
    <w:multiLevelType w:val="multilevel"/>
    <w:tmpl w:val="00000021"/>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36773A98"/>
    <w:multiLevelType w:val="multilevel"/>
    <w:tmpl w:val="36773A98"/>
    <w:lvl w:ilvl="0">
      <w:numFmt w:val="bullet"/>
      <w:lvlText w:val="-"/>
      <w:lvlJc w:val="left"/>
      <w:pPr>
        <w:ind w:left="720" w:hanging="360"/>
      </w:pPr>
      <w:rPr>
        <w:rFonts w:ascii="等线" w:eastAsia="等线" w:hAnsi="等线" w:cs="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673EE7"/>
    <w:multiLevelType w:val="multilevel"/>
    <w:tmpl w:val="50673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E745436"/>
    <w:multiLevelType w:val="multilevel"/>
    <w:tmpl w:val="5E74543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799D421B"/>
    <w:multiLevelType w:val="multilevel"/>
    <w:tmpl w:val="799D42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5"/>
  </w:num>
  <w:num w:numId="2">
    <w:abstractNumId w:val="0"/>
  </w:num>
  <w:num w:numId="3">
    <w:abstractNumId w:val="1"/>
  </w:num>
  <w:num w:numId="4">
    <w:abstractNumId w:val="2"/>
  </w:num>
  <w:num w:numId="5">
    <w:abstractNumId w:val="6"/>
  </w:num>
  <w:num w:numId="6">
    <w:abstractNumId w:val="10"/>
  </w:num>
  <w:num w:numId="7">
    <w:abstractNumId w:val="4"/>
  </w:num>
  <w:num w:numId="8">
    <w:abstractNumId w:val="3"/>
  </w:num>
  <w:num w:numId="9">
    <w:abstractNumId w:val="8"/>
  </w:num>
  <w:num w:numId="10">
    <w:abstractNumId w:val="12"/>
  </w:num>
  <w:num w:numId="11">
    <w:abstractNumId w:val="9"/>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EwN2NkYzMwMzc5NTgxYTY2NTZmNjAzMzczYjI2ZTIifQ=="/>
  </w:docVars>
  <w:rsids>
    <w:rsidRoot w:val="007E0FC5"/>
    <w:rsid w:val="00000706"/>
    <w:rsid w:val="00000F9F"/>
    <w:rsid w:val="00001A91"/>
    <w:rsid w:val="000031EA"/>
    <w:rsid w:val="00004866"/>
    <w:rsid w:val="000052BA"/>
    <w:rsid w:val="00005576"/>
    <w:rsid w:val="00006513"/>
    <w:rsid w:val="0000793C"/>
    <w:rsid w:val="00013F55"/>
    <w:rsid w:val="00015488"/>
    <w:rsid w:val="000236A1"/>
    <w:rsid w:val="00023A26"/>
    <w:rsid w:val="00023C80"/>
    <w:rsid w:val="0002557F"/>
    <w:rsid w:val="000261B4"/>
    <w:rsid w:val="000262FC"/>
    <w:rsid w:val="0003060C"/>
    <w:rsid w:val="00031729"/>
    <w:rsid w:val="0003223A"/>
    <w:rsid w:val="000343FA"/>
    <w:rsid w:val="00041AFA"/>
    <w:rsid w:val="000424D2"/>
    <w:rsid w:val="0004484E"/>
    <w:rsid w:val="000449B3"/>
    <w:rsid w:val="000450C0"/>
    <w:rsid w:val="0004560C"/>
    <w:rsid w:val="00046D56"/>
    <w:rsid w:val="00050EC7"/>
    <w:rsid w:val="00051095"/>
    <w:rsid w:val="00051549"/>
    <w:rsid w:val="000526C0"/>
    <w:rsid w:val="0005517F"/>
    <w:rsid w:val="000557E8"/>
    <w:rsid w:val="000560A5"/>
    <w:rsid w:val="00056783"/>
    <w:rsid w:val="00056F8D"/>
    <w:rsid w:val="0005703A"/>
    <w:rsid w:val="00060555"/>
    <w:rsid w:val="00062358"/>
    <w:rsid w:val="00063A09"/>
    <w:rsid w:val="00063E9F"/>
    <w:rsid w:val="00064DB9"/>
    <w:rsid w:val="00064EC7"/>
    <w:rsid w:val="0006514E"/>
    <w:rsid w:val="00067B57"/>
    <w:rsid w:val="000712CC"/>
    <w:rsid w:val="000721BA"/>
    <w:rsid w:val="00074511"/>
    <w:rsid w:val="000762B5"/>
    <w:rsid w:val="00080482"/>
    <w:rsid w:val="00083B00"/>
    <w:rsid w:val="00084EA4"/>
    <w:rsid w:val="00086B0A"/>
    <w:rsid w:val="000877CF"/>
    <w:rsid w:val="000879E1"/>
    <w:rsid w:val="00087C81"/>
    <w:rsid w:val="00090157"/>
    <w:rsid w:val="000911A9"/>
    <w:rsid w:val="00091292"/>
    <w:rsid w:val="00091D52"/>
    <w:rsid w:val="00091EBA"/>
    <w:rsid w:val="00092152"/>
    <w:rsid w:val="00093D8E"/>
    <w:rsid w:val="00095724"/>
    <w:rsid w:val="000A05FF"/>
    <w:rsid w:val="000A0613"/>
    <w:rsid w:val="000A1574"/>
    <w:rsid w:val="000A2779"/>
    <w:rsid w:val="000A2932"/>
    <w:rsid w:val="000A5A76"/>
    <w:rsid w:val="000A7D63"/>
    <w:rsid w:val="000A7E44"/>
    <w:rsid w:val="000B18AC"/>
    <w:rsid w:val="000B211A"/>
    <w:rsid w:val="000B33FC"/>
    <w:rsid w:val="000B5A90"/>
    <w:rsid w:val="000B6275"/>
    <w:rsid w:val="000B7A7A"/>
    <w:rsid w:val="000B7F5E"/>
    <w:rsid w:val="000C018C"/>
    <w:rsid w:val="000C0AE9"/>
    <w:rsid w:val="000C13D4"/>
    <w:rsid w:val="000C17C6"/>
    <w:rsid w:val="000C2EB4"/>
    <w:rsid w:val="000C575B"/>
    <w:rsid w:val="000C6379"/>
    <w:rsid w:val="000C6A45"/>
    <w:rsid w:val="000C77D9"/>
    <w:rsid w:val="000D0394"/>
    <w:rsid w:val="000D1C81"/>
    <w:rsid w:val="000D3C80"/>
    <w:rsid w:val="000D3EA6"/>
    <w:rsid w:val="000D41BE"/>
    <w:rsid w:val="000D4D9D"/>
    <w:rsid w:val="000D4ED8"/>
    <w:rsid w:val="000D5141"/>
    <w:rsid w:val="000D5943"/>
    <w:rsid w:val="000D5BB9"/>
    <w:rsid w:val="000D648F"/>
    <w:rsid w:val="000D72C3"/>
    <w:rsid w:val="000D72CC"/>
    <w:rsid w:val="000D7889"/>
    <w:rsid w:val="000D7DC6"/>
    <w:rsid w:val="000D7F29"/>
    <w:rsid w:val="000E1B0B"/>
    <w:rsid w:val="000E2794"/>
    <w:rsid w:val="000E2F26"/>
    <w:rsid w:val="000E364D"/>
    <w:rsid w:val="000E52C2"/>
    <w:rsid w:val="000E5ACC"/>
    <w:rsid w:val="000E5C12"/>
    <w:rsid w:val="000E6108"/>
    <w:rsid w:val="000E7935"/>
    <w:rsid w:val="000F08C9"/>
    <w:rsid w:val="000F0FDD"/>
    <w:rsid w:val="000F1703"/>
    <w:rsid w:val="000F2251"/>
    <w:rsid w:val="000F3F2A"/>
    <w:rsid w:val="00100859"/>
    <w:rsid w:val="00100FB7"/>
    <w:rsid w:val="00103B1B"/>
    <w:rsid w:val="0010453F"/>
    <w:rsid w:val="001051AE"/>
    <w:rsid w:val="00106BD0"/>
    <w:rsid w:val="001115BE"/>
    <w:rsid w:val="00113ACB"/>
    <w:rsid w:val="00114C57"/>
    <w:rsid w:val="001151F4"/>
    <w:rsid w:val="00115BFB"/>
    <w:rsid w:val="00115C14"/>
    <w:rsid w:val="00115D5E"/>
    <w:rsid w:val="00115F6A"/>
    <w:rsid w:val="00117846"/>
    <w:rsid w:val="00117AD3"/>
    <w:rsid w:val="0012295C"/>
    <w:rsid w:val="00122E54"/>
    <w:rsid w:val="001232F1"/>
    <w:rsid w:val="00123597"/>
    <w:rsid w:val="0012580C"/>
    <w:rsid w:val="0012608B"/>
    <w:rsid w:val="00126294"/>
    <w:rsid w:val="00127F58"/>
    <w:rsid w:val="00131A2E"/>
    <w:rsid w:val="001328FF"/>
    <w:rsid w:val="001339D0"/>
    <w:rsid w:val="00133D99"/>
    <w:rsid w:val="00133FAA"/>
    <w:rsid w:val="001353E2"/>
    <w:rsid w:val="0013622B"/>
    <w:rsid w:val="001364F5"/>
    <w:rsid w:val="001369CF"/>
    <w:rsid w:val="00137894"/>
    <w:rsid w:val="00140009"/>
    <w:rsid w:val="00140E93"/>
    <w:rsid w:val="00141052"/>
    <w:rsid w:val="00141341"/>
    <w:rsid w:val="00141555"/>
    <w:rsid w:val="001419EF"/>
    <w:rsid w:val="00141CAE"/>
    <w:rsid w:val="00143DEA"/>
    <w:rsid w:val="001441EF"/>
    <w:rsid w:val="001453E4"/>
    <w:rsid w:val="00145661"/>
    <w:rsid w:val="00145FAB"/>
    <w:rsid w:val="00146981"/>
    <w:rsid w:val="00146D76"/>
    <w:rsid w:val="00151927"/>
    <w:rsid w:val="00154ADD"/>
    <w:rsid w:val="001553A3"/>
    <w:rsid w:val="00157332"/>
    <w:rsid w:val="001579F2"/>
    <w:rsid w:val="00157C57"/>
    <w:rsid w:val="00161818"/>
    <w:rsid w:val="00162D8B"/>
    <w:rsid w:val="001630B7"/>
    <w:rsid w:val="001637F4"/>
    <w:rsid w:val="00163D5B"/>
    <w:rsid w:val="00163F27"/>
    <w:rsid w:val="00166D5C"/>
    <w:rsid w:val="001670EE"/>
    <w:rsid w:val="00171F76"/>
    <w:rsid w:val="001724A0"/>
    <w:rsid w:val="00174C4B"/>
    <w:rsid w:val="00174C75"/>
    <w:rsid w:val="0017564D"/>
    <w:rsid w:val="00175BD9"/>
    <w:rsid w:val="001766A8"/>
    <w:rsid w:val="00181578"/>
    <w:rsid w:val="00181907"/>
    <w:rsid w:val="001828D7"/>
    <w:rsid w:val="00182E7D"/>
    <w:rsid w:val="001832D4"/>
    <w:rsid w:val="00183D3B"/>
    <w:rsid w:val="0018598E"/>
    <w:rsid w:val="00185AF4"/>
    <w:rsid w:val="00186188"/>
    <w:rsid w:val="00187E07"/>
    <w:rsid w:val="0019169D"/>
    <w:rsid w:val="0019305E"/>
    <w:rsid w:val="00193B49"/>
    <w:rsid w:val="00193D08"/>
    <w:rsid w:val="00195F89"/>
    <w:rsid w:val="001A1BF2"/>
    <w:rsid w:val="001A1F4D"/>
    <w:rsid w:val="001A358D"/>
    <w:rsid w:val="001A6D1C"/>
    <w:rsid w:val="001A7712"/>
    <w:rsid w:val="001A7787"/>
    <w:rsid w:val="001B10C4"/>
    <w:rsid w:val="001B53D7"/>
    <w:rsid w:val="001B54F0"/>
    <w:rsid w:val="001B650D"/>
    <w:rsid w:val="001B657C"/>
    <w:rsid w:val="001B6650"/>
    <w:rsid w:val="001B66F0"/>
    <w:rsid w:val="001C0641"/>
    <w:rsid w:val="001C0A19"/>
    <w:rsid w:val="001C0EAB"/>
    <w:rsid w:val="001C2799"/>
    <w:rsid w:val="001C569A"/>
    <w:rsid w:val="001C70E1"/>
    <w:rsid w:val="001C7CAB"/>
    <w:rsid w:val="001C7F34"/>
    <w:rsid w:val="001D0036"/>
    <w:rsid w:val="001D0179"/>
    <w:rsid w:val="001D0222"/>
    <w:rsid w:val="001D1516"/>
    <w:rsid w:val="001D21FA"/>
    <w:rsid w:val="001D4C92"/>
    <w:rsid w:val="001D4FFD"/>
    <w:rsid w:val="001D5BF3"/>
    <w:rsid w:val="001D65A6"/>
    <w:rsid w:val="001D7111"/>
    <w:rsid w:val="001D765A"/>
    <w:rsid w:val="001D7A50"/>
    <w:rsid w:val="001D7FF2"/>
    <w:rsid w:val="001E0673"/>
    <w:rsid w:val="001E1822"/>
    <w:rsid w:val="001E2070"/>
    <w:rsid w:val="001E2B27"/>
    <w:rsid w:val="001E37B8"/>
    <w:rsid w:val="001E5351"/>
    <w:rsid w:val="001E6B8F"/>
    <w:rsid w:val="001E7163"/>
    <w:rsid w:val="001E783D"/>
    <w:rsid w:val="001F241A"/>
    <w:rsid w:val="001F3A20"/>
    <w:rsid w:val="001F459B"/>
    <w:rsid w:val="001F466F"/>
    <w:rsid w:val="001F574A"/>
    <w:rsid w:val="001F7807"/>
    <w:rsid w:val="00200008"/>
    <w:rsid w:val="00200CCB"/>
    <w:rsid w:val="00201688"/>
    <w:rsid w:val="002017C9"/>
    <w:rsid w:val="002020BA"/>
    <w:rsid w:val="00202335"/>
    <w:rsid w:val="002027BC"/>
    <w:rsid w:val="00206E50"/>
    <w:rsid w:val="00207590"/>
    <w:rsid w:val="00207EFE"/>
    <w:rsid w:val="002119DE"/>
    <w:rsid w:val="00211F27"/>
    <w:rsid w:val="00214634"/>
    <w:rsid w:val="00215E90"/>
    <w:rsid w:val="002161F2"/>
    <w:rsid w:val="00220B5A"/>
    <w:rsid w:val="002236E4"/>
    <w:rsid w:val="00223E00"/>
    <w:rsid w:val="002242F0"/>
    <w:rsid w:val="002244C5"/>
    <w:rsid w:val="00224FF0"/>
    <w:rsid w:val="002263CF"/>
    <w:rsid w:val="00227CD5"/>
    <w:rsid w:val="0023110A"/>
    <w:rsid w:val="0023118B"/>
    <w:rsid w:val="00231411"/>
    <w:rsid w:val="00231BCD"/>
    <w:rsid w:val="00233592"/>
    <w:rsid w:val="00234564"/>
    <w:rsid w:val="0023502A"/>
    <w:rsid w:val="002350D7"/>
    <w:rsid w:val="00235FF0"/>
    <w:rsid w:val="002367FC"/>
    <w:rsid w:val="00236D06"/>
    <w:rsid w:val="00237223"/>
    <w:rsid w:val="00240271"/>
    <w:rsid w:val="00240501"/>
    <w:rsid w:val="00241766"/>
    <w:rsid w:val="00241C9E"/>
    <w:rsid w:val="00241D49"/>
    <w:rsid w:val="00242738"/>
    <w:rsid w:val="00242AFE"/>
    <w:rsid w:val="002441FD"/>
    <w:rsid w:val="002450AC"/>
    <w:rsid w:val="00245791"/>
    <w:rsid w:val="00245C0C"/>
    <w:rsid w:val="00247A25"/>
    <w:rsid w:val="0025040E"/>
    <w:rsid w:val="00251002"/>
    <w:rsid w:val="00251738"/>
    <w:rsid w:val="00253484"/>
    <w:rsid w:val="00253856"/>
    <w:rsid w:val="0025392C"/>
    <w:rsid w:val="00253FF7"/>
    <w:rsid w:val="00255FC9"/>
    <w:rsid w:val="00256416"/>
    <w:rsid w:val="0025664A"/>
    <w:rsid w:val="0025666A"/>
    <w:rsid w:val="00256DAD"/>
    <w:rsid w:val="00257CC3"/>
    <w:rsid w:val="00260272"/>
    <w:rsid w:val="00260FA1"/>
    <w:rsid w:val="00261220"/>
    <w:rsid w:val="0026302F"/>
    <w:rsid w:val="0026460D"/>
    <w:rsid w:val="0026514C"/>
    <w:rsid w:val="00266058"/>
    <w:rsid w:val="00266129"/>
    <w:rsid w:val="002663DB"/>
    <w:rsid w:val="00266A54"/>
    <w:rsid w:val="0026752B"/>
    <w:rsid w:val="00267B6D"/>
    <w:rsid w:val="00267EAC"/>
    <w:rsid w:val="00271F1B"/>
    <w:rsid w:val="00272934"/>
    <w:rsid w:val="00272B22"/>
    <w:rsid w:val="00272E79"/>
    <w:rsid w:val="00273157"/>
    <w:rsid w:val="00273B68"/>
    <w:rsid w:val="00274042"/>
    <w:rsid w:val="002745F6"/>
    <w:rsid w:val="002747AF"/>
    <w:rsid w:val="002764CB"/>
    <w:rsid w:val="002770FC"/>
    <w:rsid w:val="0027767A"/>
    <w:rsid w:val="0028076F"/>
    <w:rsid w:val="002808FC"/>
    <w:rsid w:val="00280A25"/>
    <w:rsid w:val="00282AB3"/>
    <w:rsid w:val="00282CB4"/>
    <w:rsid w:val="00282D47"/>
    <w:rsid w:val="00283702"/>
    <w:rsid w:val="00283C8C"/>
    <w:rsid w:val="00284F0D"/>
    <w:rsid w:val="002862FD"/>
    <w:rsid w:val="0028647E"/>
    <w:rsid w:val="00286891"/>
    <w:rsid w:val="00286C6A"/>
    <w:rsid w:val="0029009E"/>
    <w:rsid w:val="00292C69"/>
    <w:rsid w:val="002948C1"/>
    <w:rsid w:val="00295571"/>
    <w:rsid w:val="00295A40"/>
    <w:rsid w:val="0029781E"/>
    <w:rsid w:val="00297886"/>
    <w:rsid w:val="002A01D2"/>
    <w:rsid w:val="002A0B09"/>
    <w:rsid w:val="002A27AD"/>
    <w:rsid w:val="002A2BFE"/>
    <w:rsid w:val="002A4128"/>
    <w:rsid w:val="002A431D"/>
    <w:rsid w:val="002A44B9"/>
    <w:rsid w:val="002A71A4"/>
    <w:rsid w:val="002B0825"/>
    <w:rsid w:val="002B16AE"/>
    <w:rsid w:val="002B23CC"/>
    <w:rsid w:val="002B2816"/>
    <w:rsid w:val="002B39B8"/>
    <w:rsid w:val="002B5ABC"/>
    <w:rsid w:val="002B7893"/>
    <w:rsid w:val="002B78A2"/>
    <w:rsid w:val="002B7A31"/>
    <w:rsid w:val="002B7AA7"/>
    <w:rsid w:val="002B7F70"/>
    <w:rsid w:val="002C0E8A"/>
    <w:rsid w:val="002C1E96"/>
    <w:rsid w:val="002C1EEC"/>
    <w:rsid w:val="002C255E"/>
    <w:rsid w:val="002C310A"/>
    <w:rsid w:val="002C36BC"/>
    <w:rsid w:val="002C53CF"/>
    <w:rsid w:val="002C77AA"/>
    <w:rsid w:val="002C7C3C"/>
    <w:rsid w:val="002D0769"/>
    <w:rsid w:val="002D0FBB"/>
    <w:rsid w:val="002D38F8"/>
    <w:rsid w:val="002D41DE"/>
    <w:rsid w:val="002D440A"/>
    <w:rsid w:val="002D4957"/>
    <w:rsid w:val="002D54BE"/>
    <w:rsid w:val="002D5777"/>
    <w:rsid w:val="002D5E86"/>
    <w:rsid w:val="002D6D17"/>
    <w:rsid w:val="002D78F6"/>
    <w:rsid w:val="002D7B8A"/>
    <w:rsid w:val="002D7E27"/>
    <w:rsid w:val="002E01D6"/>
    <w:rsid w:val="002E030B"/>
    <w:rsid w:val="002E04EB"/>
    <w:rsid w:val="002E06BC"/>
    <w:rsid w:val="002E0FEC"/>
    <w:rsid w:val="002E214B"/>
    <w:rsid w:val="002E34DB"/>
    <w:rsid w:val="002E3F4B"/>
    <w:rsid w:val="002E4383"/>
    <w:rsid w:val="002E4574"/>
    <w:rsid w:val="002E4B30"/>
    <w:rsid w:val="002E73C5"/>
    <w:rsid w:val="002E790F"/>
    <w:rsid w:val="002F014B"/>
    <w:rsid w:val="002F0154"/>
    <w:rsid w:val="002F0771"/>
    <w:rsid w:val="002F0D9A"/>
    <w:rsid w:val="002F1936"/>
    <w:rsid w:val="002F1A00"/>
    <w:rsid w:val="002F1D39"/>
    <w:rsid w:val="002F212A"/>
    <w:rsid w:val="002F2DE8"/>
    <w:rsid w:val="002F3C41"/>
    <w:rsid w:val="002F4B0D"/>
    <w:rsid w:val="002F715F"/>
    <w:rsid w:val="002F719C"/>
    <w:rsid w:val="002F72AF"/>
    <w:rsid w:val="002F75B1"/>
    <w:rsid w:val="002F7D3A"/>
    <w:rsid w:val="002F7E5F"/>
    <w:rsid w:val="003024DD"/>
    <w:rsid w:val="00302FEF"/>
    <w:rsid w:val="003038ED"/>
    <w:rsid w:val="003043C2"/>
    <w:rsid w:val="003049A3"/>
    <w:rsid w:val="00304C1D"/>
    <w:rsid w:val="00310269"/>
    <w:rsid w:val="00311112"/>
    <w:rsid w:val="00313C74"/>
    <w:rsid w:val="0031491E"/>
    <w:rsid w:val="00315386"/>
    <w:rsid w:val="00315E6A"/>
    <w:rsid w:val="00316771"/>
    <w:rsid w:val="003172F0"/>
    <w:rsid w:val="003177DB"/>
    <w:rsid w:val="00317BC9"/>
    <w:rsid w:val="00322DF7"/>
    <w:rsid w:val="00322EBC"/>
    <w:rsid w:val="003242D7"/>
    <w:rsid w:val="00324D15"/>
    <w:rsid w:val="0032767E"/>
    <w:rsid w:val="00330500"/>
    <w:rsid w:val="0033284C"/>
    <w:rsid w:val="00334125"/>
    <w:rsid w:val="00335774"/>
    <w:rsid w:val="00337837"/>
    <w:rsid w:val="003416D2"/>
    <w:rsid w:val="00341BE1"/>
    <w:rsid w:val="003426DA"/>
    <w:rsid w:val="003446DD"/>
    <w:rsid w:val="00344ADC"/>
    <w:rsid w:val="00345E97"/>
    <w:rsid w:val="0034651A"/>
    <w:rsid w:val="003478A4"/>
    <w:rsid w:val="00347F2A"/>
    <w:rsid w:val="00347F50"/>
    <w:rsid w:val="003503E6"/>
    <w:rsid w:val="00350DD6"/>
    <w:rsid w:val="0035130B"/>
    <w:rsid w:val="00351419"/>
    <w:rsid w:val="0035416F"/>
    <w:rsid w:val="003554AD"/>
    <w:rsid w:val="00356547"/>
    <w:rsid w:val="00356E16"/>
    <w:rsid w:val="0035775D"/>
    <w:rsid w:val="00357BFE"/>
    <w:rsid w:val="00360897"/>
    <w:rsid w:val="00360985"/>
    <w:rsid w:val="00360CB1"/>
    <w:rsid w:val="00360D96"/>
    <w:rsid w:val="00361F08"/>
    <w:rsid w:val="00362469"/>
    <w:rsid w:val="00363361"/>
    <w:rsid w:val="003644AA"/>
    <w:rsid w:val="0036503F"/>
    <w:rsid w:val="00366E32"/>
    <w:rsid w:val="00367934"/>
    <w:rsid w:val="00367C9E"/>
    <w:rsid w:val="0037359D"/>
    <w:rsid w:val="003745D1"/>
    <w:rsid w:val="00374ED9"/>
    <w:rsid w:val="003763B8"/>
    <w:rsid w:val="003765F4"/>
    <w:rsid w:val="00376660"/>
    <w:rsid w:val="003771E5"/>
    <w:rsid w:val="00377C6C"/>
    <w:rsid w:val="00377D3B"/>
    <w:rsid w:val="00380382"/>
    <w:rsid w:val="00380B0B"/>
    <w:rsid w:val="003811B5"/>
    <w:rsid w:val="0038133D"/>
    <w:rsid w:val="00381696"/>
    <w:rsid w:val="003822E8"/>
    <w:rsid w:val="00382DDA"/>
    <w:rsid w:val="003830B9"/>
    <w:rsid w:val="003840FE"/>
    <w:rsid w:val="003868BE"/>
    <w:rsid w:val="003878A1"/>
    <w:rsid w:val="00390634"/>
    <w:rsid w:val="00390FB3"/>
    <w:rsid w:val="0039186E"/>
    <w:rsid w:val="00391B52"/>
    <w:rsid w:val="00392F47"/>
    <w:rsid w:val="00394C8F"/>
    <w:rsid w:val="00394E8E"/>
    <w:rsid w:val="00395C90"/>
    <w:rsid w:val="00396F18"/>
    <w:rsid w:val="003978DC"/>
    <w:rsid w:val="003A05BB"/>
    <w:rsid w:val="003A151B"/>
    <w:rsid w:val="003A17BD"/>
    <w:rsid w:val="003A1E0B"/>
    <w:rsid w:val="003A27E4"/>
    <w:rsid w:val="003A3315"/>
    <w:rsid w:val="003A3A29"/>
    <w:rsid w:val="003A4086"/>
    <w:rsid w:val="003A41E2"/>
    <w:rsid w:val="003A56CB"/>
    <w:rsid w:val="003A5AE6"/>
    <w:rsid w:val="003A7FA5"/>
    <w:rsid w:val="003B1D75"/>
    <w:rsid w:val="003B22DE"/>
    <w:rsid w:val="003B2FC7"/>
    <w:rsid w:val="003B3130"/>
    <w:rsid w:val="003B3CED"/>
    <w:rsid w:val="003B459D"/>
    <w:rsid w:val="003B6ED8"/>
    <w:rsid w:val="003B782E"/>
    <w:rsid w:val="003C0030"/>
    <w:rsid w:val="003C13EC"/>
    <w:rsid w:val="003C1660"/>
    <w:rsid w:val="003C23F9"/>
    <w:rsid w:val="003C39B6"/>
    <w:rsid w:val="003C52BA"/>
    <w:rsid w:val="003C5761"/>
    <w:rsid w:val="003C613E"/>
    <w:rsid w:val="003C7682"/>
    <w:rsid w:val="003D1EDC"/>
    <w:rsid w:val="003D23B2"/>
    <w:rsid w:val="003D28D3"/>
    <w:rsid w:val="003D475C"/>
    <w:rsid w:val="003D5037"/>
    <w:rsid w:val="003D6EFC"/>
    <w:rsid w:val="003E0265"/>
    <w:rsid w:val="003E2108"/>
    <w:rsid w:val="003E2BC2"/>
    <w:rsid w:val="003E3D79"/>
    <w:rsid w:val="003E40B2"/>
    <w:rsid w:val="003E486C"/>
    <w:rsid w:val="003E5753"/>
    <w:rsid w:val="003E5758"/>
    <w:rsid w:val="003E64A5"/>
    <w:rsid w:val="003E6A5B"/>
    <w:rsid w:val="003E724E"/>
    <w:rsid w:val="003F1A48"/>
    <w:rsid w:val="003F38E0"/>
    <w:rsid w:val="003F3D4C"/>
    <w:rsid w:val="003F3D9C"/>
    <w:rsid w:val="003F4038"/>
    <w:rsid w:val="003F4E73"/>
    <w:rsid w:val="003F5046"/>
    <w:rsid w:val="003F66F4"/>
    <w:rsid w:val="004015D3"/>
    <w:rsid w:val="00401712"/>
    <w:rsid w:val="00402F34"/>
    <w:rsid w:val="004047C4"/>
    <w:rsid w:val="00405D3D"/>
    <w:rsid w:val="004069DE"/>
    <w:rsid w:val="00406C8B"/>
    <w:rsid w:val="004079B2"/>
    <w:rsid w:val="0041055A"/>
    <w:rsid w:val="00412ED3"/>
    <w:rsid w:val="00413258"/>
    <w:rsid w:val="00413941"/>
    <w:rsid w:val="00414175"/>
    <w:rsid w:val="00414970"/>
    <w:rsid w:val="004156DF"/>
    <w:rsid w:val="004162C8"/>
    <w:rsid w:val="00416FB8"/>
    <w:rsid w:val="00416FE5"/>
    <w:rsid w:val="0042043E"/>
    <w:rsid w:val="00420D8E"/>
    <w:rsid w:val="004216BD"/>
    <w:rsid w:val="00421914"/>
    <w:rsid w:val="0042267B"/>
    <w:rsid w:val="004235F3"/>
    <w:rsid w:val="004251AC"/>
    <w:rsid w:val="0042521A"/>
    <w:rsid w:val="00426142"/>
    <w:rsid w:val="004267D9"/>
    <w:rsid w:val="004274FF"/>
    <w:rsid w:val="00430560"/>
    <w:rsid w:val="00431533"/>
    <w:rsid w:val="00436198"/>
    <w:rsid w:val="00437633"/>
    <w:rsid w:val="00437EF5"/>
    <w:rsid w:val="00440135"/>
    <w:rsid w:val="00440E7E"/>
    <w:rsid w:val="00441DC3"/>
    <w:rsid w:val="0044257D"/>
    <w:rsid w:val="00443DB7"/>
    <w:rsid w:val="00444189"/>
    <w:rsid w:val="004461AA"/>
    <w:rsid w:val="0044689A"/>
    <w:rsid w:val="004477D5"/>
    <w:rsid w:val="00451B31"/>
    <w:rsid w:val="00451D87"/>
    <w:rsid w:val="0045490E"/>
    <w:rsid w:val="004562A0"/>
    <w:rsid w:val="00456BF9"/>
    <w:rsid w:val="00457F43"/>
    <w:rsid w:val="00460CCB"/>
    <w:rsid w:val="00461449"/>
    <w:rsid w:val="00461495"/>
    <w:rsid w:val="004617C7"/>
    <w:rsid w:val="00463769"/>
    <w:rsid w:val="004649DE"/>
    <w:rsid w:val="00464A63"/>
    <w:rsid w:val="00465895"/>
    <w:rsid w:val="004662E0"/>
    <w:rsid w:val="00467151"/>
    <w:rsid w:val="004701FC"/>
    <w:rsid w:val="00470770"/>
    <w:rsid w:val="00470E10"/>
    <w:rsid w:val="00471131"/>
    <w:rsid w:val="0047244B"/>
    <w:rsid w:val="004726D4"/>
    <w:rsid w:val="004736E2"/>
    <w:rsid w:val="00473818"/>
    <w:rsid w:val="004740F4"/>
    <w:rsid w:val="004741D4"/>
    <w:rsid w:val="004742EF"/>
    <w:rsid w:val="004745D9"/>
    <w:rsid w:val="0047511E"/>
    <w:rsid w:val="004766D7"/>
    <w:rsid w:val="00476C05"/>
    <w:rsid w:val="00477899"/>
    <w:rsid w:val="004779DE"/>
    <w:rsid w:val="00480002"/>
    <w:rsid w:val="0048072B"/>
    <w:rsid w:val="00481CB1"/>
    <w:rsid w:val="004825EE"/>
    <w:rsid w:val="00482696"/>
    <w:rsid w:val="00482748"/>
    <w:rsid w:val="0048311F"/>
    <w:rsid w:val="0048331C"/>
    <w:rsid w:val="00483737"/>
    <w:rsid w:val="00483FEB"/>
    <w:rsid w:val="00485CB6"/>
    <w:rsid w:val="004861BB"/>
    <w:rsid w:val="00486C5E"/>
    <w:rsid w:val="00490070"/>
    <w:rsid w:val="0049038A"/>
    <w:rsid w:val="00490617"/>
    <w:rsid w:val="00491B70"/>
    <w:rsid w:val="0049387F"/>
    <w:rsid w:val="00493ED3"/>
    <w:rsid w:val="00496D6C"/>
    <w:rsid w:val="00497409"/>
    <w:rsid w:val="00497564"/>
    <w:rsid w:val="004979B5"/>
    <w:rsid w:val="004A094D"/>
    <w:rsid w:val="004A187E"/>
    <w:rsid w:val="004A287B"/>
    <w:rsid w:val="004A2C4D"/>
    <w:rsid w:val="004A3BA8"/>
    <w:rsid w:val="004A4103"/>
    <w:rsid w:val="004A4AC4"/>
    <w:rsid w:val="004A51D3"/>
    <w:rsid w:val="004A5833"/>
    <w:rsid w:val="004A59E8"/>
    <w:rsid w:val="004A6A30"/>
    <w:rsid w:val="004A7565"/>
    <w:rsid w:val="004B0312"/>
    <w:rsid w:val="004B29A8"/>
    <w:rsid w:val="004B2B68"/>
    <w:rsid w:val="004B3715"/>
    <w:rsid w:val="004B49AD"/>
    <w:rsid w:val="004B580C"/>
    <w:rsid w:val="004B59DE"/>
    <w:rsid w:val="004B5CFE"/>
    <w:rsid w:val="004B67E1"/>
    <w:rsid w:val="004B790F"/>
    <w:rsid w:val="004B7A41"/>
    <w:rsid w:val="004C01F0"/>
    <w:rsid w:val="004C16F4"/>
    <w:rsid w:val="004C23F2"/>
    <w:rsid w:val="004C26BA"/>
    <w:rsid w:val="004C45FF"/>
    <w:rsid w:val="004C4942"/>
    <w:rsid w:val="004C4C6C"/>
    <w:rsid w:val="004C4EA1"/>
    <w:rsid w:val="004C549F"/>
    <w:rsid w:val="004C5FF7"/>
    <w:rsid w:val="004D1C53"/>
    <w:rsid w:val="004D2D83"/>
    <w:rsid w:val="004D3BE9"/>
    <w:rsid w:val="004D44C3"/>
    <w:rsid w:val="004D4BDB"/>
    <w:rsid w:val="004D606C"/>
    <w:rsid w:val="004D6ED9"/>
    <w:rsid w:val="004D6FB1"/>
    <w:rsid w:val="004D72D5"/>
    <w:rsid w:val="004E146D"/>
    <w:rsid w:val="004E24DA"/>
    <w:rsid w:val="004E2DEF"/>
    <w:rsid w:val="004E4CC5"/>
    <w:rsid w:val="004E50A8"/>
    <w:rsid w:val="004E5397"/>
    <w:rsid w:val="004E5C92"/>
    <w:rsid w:val="004F1BD4"/>
    <w:rsid w:val="004F2850"/>
    <w:rsid w:val="004F2A12"/>
    <w:rsid w:val="004F3748"/>
    <w:rsid w:val="004F48B4"/>
    <w:rsid w:val="004F59B5"/>
    <w:rsid w:val="004F5B24"/>
    <w:rsid w:val="004F63A6"/>
    <w:rsid w:val="005031ED"/>
    <w:rsid w:val="005041F4"/>
    <w:rsid w:val="00505615"/>
    <w:rsid w:val="00506483"/>
    <w:rsid w:val="005071CD"/>
    <w:rsid w:val="0050741C"/>
    <w:rsid w:val="00507E3D"/>
    <w:rsid w:val="00510789"/>
    <w:rsid w:val="00510E4A"/>
    <w:rsid w:val="00512177"/>
    <w:rsid w:val="00512F9C"/>
    <w:rsid w:val="005158C4"/>
    <w:rsid w:val="00515DA8"/>
    <w:rsid w:val="00517A0A"/>
    <w:rsid w:val="005205E7"/>
    <w:rsid w:val="005207E1"/>
    <w:rsid w:val="00520A32"/>
    <w:rsid w:val="00520F5A"/>
    <w:rsid w:val="0052379C"/>
    <w:rsid w:val="00523A80"/>
    <w:rsid w:val="00523F3A"/>
    <w:rsid w:val="00525254"/>
    <w:rsid w:val="00526540"/>
    <w:rsid w:val="00527E82"/>
    <w:rsid w:val="0053127A"/>
    <w:rsid w:val="00531E52"/>
    <w:rsid w:val="005339B3"/>
    <w:rsid w:val="0053414A"/>
    <w:rsid w:val="00535539"/>
    <w:rsid w:val="0053571A"/>
    <w:rsid w:val="005360EE"/>
    <w:rsid w:val="00536FD4"/>
    <w:rsid w:val="00537102"/>
    <w:rsid w:val="005405F8"/>
    <w:rsid w:val="00541252"/>
    <w:rsid w:val="00541C51"/>
    <w:rsid w:val="00543573"/>
    <w:rsid w:val="005459C2"/>
    <w:rsid w:val="00545AE3"/>
    <w:rsid w:val="00545B52"/>
    <w:rsid w:val="00550165"/>
    <w:rsid w:val="00550C25"/>
    <w:rsid w:val="0055247E"/>
    <w:rsid w:val="00552D83"/>
    <w:rsid w:val="00554239"/>
    <w:rsid w:val="00557A79"/>
    <w:rsid w:val="005606C5"/>
    <w:rsid w:val="005611BF"/>
    <w:rsid w:val="00562332"/>
    <w:rsid w:val="005642F4"/>
    <w:rsid w:val="00566A85"/>
    <w:rsid w:val="00573255"/>
    <w:rsid w:val="005740E5"/>
    <w:rsid w:val="00577073"/>
    <w:rsid w:val="00581AF7"/>
    <w:rsid w:val="00581ED5"/>
    <w:rsid w:val="00582B49"/>
    <w:rsid w:val="005830C3"/>
    <w:rsid w:val="00583263"/>
    <w:rsid w:val="00584308"/>
    <w:rsid w:val="00584B9F"/>
    <w:rsid w:val="00584BDB"/>
    <w:rsid w:val="00585776"/>
    <w:rsid w:val="005863C3"/>
    <w:rsid w:val="0059138A"/>
    <w:rsid w:val="0059155B"/>
    <w:rsid w:val="0059191E"/>
    <w:rsid w:val="00591EAB"/>
    <w:rsid w:val="00593975"/>
    <w:rsid w:val="00594D7A"/>
    <w:rsid w:val="00595341"/>
    <w:rsid w:val="005957C0"/>
    <w:rsid w:val="005965BE"/>
    <w:rsid w:val="00596ABF"/>
    <w:rsid w:val="00596D58"/>
    <w:rsid w:val="00596F0E"/>
    <w:rsid w:val="00597E7F"/>
    <w:rsid w:val="005A0290"/>
    <w:rsid w:val="005A11B9"/>
    <w:rsid w:val="005A1C03"/>
    <w:rsid w:val="005A1F78"/>
    <w:rsid w:val="005A20C8"/>
    <w:rsid w:val="005A227A"/>
    <w:rsid w:val="005A23E2"/>
    <w:rsid w:val="005A301B"/>
    <w:rsid w:val="005A3204"/>
    <w:rsid w:val="005A37DA"/>
    <w:rsid w:val="005A3BB1"/>
    <w:rsid w:val="005A4847"/>
    <w:rsid w:val="005A4C25"/>
    <w:rsid w:val="005A62BE"/>
    <w:rsid w:val="005A6C7F"/>
    <w:rsid w:val="005A6F9E"/>
    <w:rsid w:val="005A7539"/>
    <w:rsid w:val="005B04F1"/>
    <w:rsid w:val="005B0713"/>
    <w:rsid w:val="005B13A1"/>
    <w:rsid w:val="005B1E48"/>
    <w:rsid w:val="005B2632"/>
    <w:rsid w:val="005B26B5"/>
    <w:rsid w:val="005B2E46"/>
    <w:rsid w:val="005B3588"/>
    <w:rsid w:val="005B53EB"/>
    <w:rsid w:val="005B617F"/>
    <w:rsid w:val="005B61FA"/>
    <w:rsid w:val="005B709F"/>
    <w:rsid w:val="005C006D"/>
    <w:rsid w:val="005C08BD"/>
    <w:rsid w:val="005C1B5F"/>
    <w:rsid w:val="005C20DA"/>
    <w:rsid w:val="005C25F0"/>
    <w:rsid w:val="005C3275"/>
    <w:rsid w:val="005C4BC3"/>
    <w:rsid w:val="005C4C0D"/>
    <w:rsid w:val="005C4D02"/>
    <w:rsid w:val="005C55F0"/>
    <w:rsid w:val="005C5976"/>
    <w:rsid w:val="005C72F1"/>
    <w:rsid w:val="005D089D"/>
    <w:rsid w:val="005D1B9B"/>
    <w:rsid w:val="005D286D"/>
    <w:rsid w:val="005D3386"/>
    <w:rsid w:val="005D3C0F"/>
    <w:rsid w:val="005D463A"/>
    <w:rsid w:val="005D5086"/>
    <w:rsid w:val="005D5261"/>
    <w:rsid w:val="005D61DF"/>
    <w:rsid w:val="005D6533"/>
    <w:rsid w:val="005D6720"/>
    <w:rsid w:val="005D6AE6"/>
    <w:rsid w:val="005D7116"/>
    <w:rsid w:val="005E116B"/>
    <w:rsid w:val="005E1D38"/>
    <w:rsid w:val="005E27E8"/>
    <w:rsid w:val="005E2B7B"/>
    <w:rsid w:val="005E2C31"/>
    <w:rsid w:val="005E2FD0"/>
    <w:rsid w:val="005E3274"/>
    <w:rsid w:val="005E3AA9"/>
    <w:rsid w:val="005E6BE3"/>
    <w:rsid w:val="005E6FDA"/>
    <w:rsid w:val="005E786B"/>
    <w:rsid w:val="005F1008"/>
    <w:rsid w:val="005F1C2D"/>
    <w:rsid w:val="005F2B45"/>
    <w:rsid w:val="005F3D5B"/>
    <w:rsid w:val="005F3E30"/>
    <w:rsid w:val="005F4307"/>
    <w:rsid w:val="005F4D30"/>
    <w:rsid w:val="005F5B92"/>
    <w:rsid w:val="005F60D8"/>
    <w:rsid w:val="006000F1"/>
    <w:rsid w:val="00602F97"/>
    <w:rsid w:val="00606740"/>
    <w:rsid w:val="00606D9F"/>
    <w:rsid w:val="0061112A"/>
    <w:rsid w:val="00611964"/>
    <w:rsid w:val="00612591"/>
    <w:rsid w:val="00613471"/>
    <w:rsid w:val="00614284"/>
    <w:rsid w:val="006148E5"/>
    <w:rsid w:val="006150FB"/>
    <w:rsid w:val="00615183"/>
    <w:rsid w:val="00615565"/>
    <w:rsid w:val="006155EF"/>
    <w:rsid w:val="006159D4"/>
    <w:rsid w:val="00616358"/>
    <w:rsid w:val="00617252"/>
    <w:rsid w:val="006172E1"/>
    <w:rsid w:val="00617433"/>
    <w:rsid w:val="00620C0B"/>
    <w:rsid w:val="006210C4"/>
    <w:rsid w:val="006227A2"/>
    <w:rsid w:val="00623218"/>
    <w:rsid w:val="006238F2"/>
    <w:rsid w:val="006249A8"/>
    <w:rsid w:val="006250FB"/>
    <w:rsid w:val="006262F6"/>
    <w:rsid w:val="00627226"/>
    <w:rsid w:val="00627574"/>
    <w:rsid w:val="006279B8"/>
    <w:rsid w:val="006300AB"/>
    <w:rsid w:val="006309E1"/>
    <w:rsid w:val="00631138"/>
    <w:rsid w:val="00631371"/>
    <w:rsid w:val="0063310F"/>
    <w:rsid w:val="00633646"/>
    <w:rsid w:val="00633B7A"/>
    <w:rsid w:val="00633E0A"/>
    <w:rsid w:val="0063418A"/>
    <w:rsid w:val="006344AA"/>
    <w:rsid w:val="00636B5F"/>
    <w:rsid w:val="006403BD"/>
    <w:rsid w:val="00640884"/>
    <w:rsid w:val="006444C3"/>
    <w:rsid w:val="00644E6C"/>
    <w:rsid w:val="00645BC4"/>
    <w:rsid w:val="00646A29"/>
    <w:rsid w:val="00647002"/>
    <w:rsid w:val="006507C3"/>
    <w:rsid w:val="006511AD"/>
    <w:rsid w:val="00653371"/>
    <w:rsid w:val="00654052"/>
    <w:rsid w:val="00654702"/>
    <w:rsid w:val="00654CC0"/>
    <w:rsid w:val="00655CBD"/>
    <w:rsid w:val="00656C13"/>
    <w:rsid w:val="0065701A"/>
    <w:rsid w:val="00661F4D"/>
    <w:rsid w:val="006632C6"/>
    <w:rsid w:val="006637FF"/>
    <w:rsid w:val="0066446A"/>
    <w:rsid w:val="00665B86"/>
    <w:rsid w:val="00666204"/>
    <w:rsid w:val="00666A4B"/>
    <w:rsid w:val="0066780E"/>
    <w:rsid w:val="0067036E"/>
    <w:rsid w:val="00673CBA"/>
    <w:rsid w:val="006749E3"/>
    <w:rsid w:val="006754FC"/>
    <w:rsid w:val="006779AC"/>
    <w:rsid w:val="00677F77"/>
    <w:rsid w:val="00680860"/>
    <w:rsid w:val="00680DBC"/>
    <w:rsid w:val="006813F4"/>
    <w:rsid w:val="00681BBC"/>
    <w:rsid w:val="0068395D"/>
    <w:rsid w:val="0068412F"/>
    <w:rsid w:val="00685306"/>
    <w:rsid w:val="00691531"/>
    <w:rsid w:val="00693264"/>
    <w:rsid w:val="0069381A"/>
    <w:rsid w:val="006979C1"/>
    <w:rsid w:val="00697F6E"/>
    <w:rsid w:val="00697FA0"/>
    <w:rsid w:val="00697FC9"/>
    <w:rsid w:val="006A02EA"/>
    <w:rsid w:val="006A0304"/>
    <w:rsid w:val="006A07A0"/>
    <w:rsid w:val="006A18FA"/>
    <w:rsid w:val="006A2F56"/>
    <w:rsid w:val="006A39AC"/>
    <w:rsid w:val="006A3A8A"/>
    <w:rsid w:val="006A5EEA"/>
    <w:rsid w:val="006A620D"/>
    <w:rsid w:val="006A7CF5"/>
    <w:rsid w:val="006B0C0D"/>
    <w:rsid w:val="006B100C"/>
    <w:rsid w:val="006B2EAF"/>
    <w:rsid w:val="006B34A5"/>
    <w:rsid w:val="006B448A"/>
    <w:rsid w:val="006B47CC"/>
    <w:rsid w:val="006B4F0C"/>
    <w:rsid w:val="006B5232"/>
    <w:rsid w:val="006B7015"/>
    <w:rsid w:val="006C117E"/>
    <w:rsid w:val="006C16F5"/>
    <w:rsid w:val="006C1C52"/>
    <w:rsid w:val="006C2E13"/>
    <w:rsid w:val="006C3BE9"/>
    <w:rsid w:val="006C41C0"/>
    <w:rsid w:val="006C48D3"/>
    <w:rsid w:val="006C5927"/>
    <w:rsid w:val="006C74E7"/>
    <w:rsid w:val="006D0245"/>
    <w:rsid w:val="006D109B"/>
    <w:rsid w:val="006D224C"/>
    <w:rsid w:val="006D60EC"/>
    <w:rsid w:val="006D6EE6"/>
    <w:rsid w:val="006E1BDB"/>
    <w:rsid w:val="006E3A47"/>
    <w:rsid w:val="006E6E9B"/>
    <w:rsid w:val="006E770A"/>
    <w:rsid w:val="006F018C"/>
    <w:rsid w:val="006F12AE"/>
    <w:rsid w:val="006F3FA7"/>
    <w:rsid w:val="006F4C37"/>
    <w:rsid w:val="006F587B"/>
    <w:rsid w:val="00700C3A"/>
    <w:rsid w:val="007023C2"/>
    <w:rsid w:val="00703EA9"/>
    <w:rsid w:val="00704323"/>
    <w:rsid w:val="00705182"/>
    <w:rsid w:val="00706252"/>
    <w:rsid w:val="00706BE2"/>
    <w:rsid w:val="00710A79"/>
    <w:rsid w:val="00713086"/>
    <w:rsid w:val="007130D4"/>
    <w:rsid w:val="00713532"/>
    <w:rsid w:val="00713775"/>
    <w:rsid w:val="007148FF"/>
    <w:rsid w:val="00715EEF"/>
    <w:rsid w:val="00715F0A"/>
    <w:rsid w:val="00717B3D"/>
    <w:rsid w:val="00717D86"/>
    <w:rsid w:val="00717E4F"/>
    <w:rsid w:val="00720261"/>
    <w:rsid w:val="007208D4"/>
    <w:rsid w:val="007209EF"/>
    <w:rsid w:val="00723869"/>
    <w:rsid w:val="00725292"/>
    <w:rsid w:val="0072540F"/>
    <w:rsid w:val="00725F28"/>
    <w:rsid w:val="00726F11"/>
    <w:rsid w:val="00727E17"/>
    <w:rsid w:val="00727E38"/>
    <w:rsid w:val="0073069F"/>
    <w:rsid w:val="0073201C"/>
    <w:rsid w:val="007320C7"/>
    <w:rsid w:val="00732C27"/>
    <w:rsid w:val="007339A3"/>
    <w:rsid w:val="00734727"/>
    <w:rsid w:val="00735065"/>
    <w:rsid w:val="007350E2"/>
    <w:rsid w:val="00735352"/>
    <w:rsid w:val="00736D45"/>
    <w:rsid w:val="00737A94"/>
    <w:rsid w:val="00741695"/>
    <w:rsid w:val="00741D14"/>
    <w:rsid w:val="0074242C"/>
    <w:rsid w:val="00742832"/>
    <w:rsid w:val="00742A06"/>
    <w:rsid w:val="00742EE8"/>
    <w:rsid w:val="00743654"/>
    <w:rsid w:val="00743C54"/>
    <w:rsid w:val="00744762"/>
    <w:rsid w:val="00744A4D"/>
    <w:rsid w:val="0074544E"/>
    <w:rsid w:val="007458B4"/>
    <w:rsid w:val="00745B07"/>
    <w:rsid w:val="00751076"/>
    <w:rsid w:val="007519E6"/>
    <w:rsid w:val="00752AF3"/>
    <w:rsid w:val="0075412E"/>
    <w:rsid w:val="007549BE"/>
    <w:rsid w:val="00756FC3"/>
    <w:rsid w:val="007614CE"/>
    <w:rsid w:val="00761577"/>
    <w:rsid w:val="007618C4"/>
    <w:rsid w:val="00762C1F"/>
    <w:rsid w:val="007634B2"/>
    <w:rsid w:val="00763D2D"/>
    <w:rsid w:val="00764D6A"/>
    <w:rsid w:val="00765075"/>
    <w:rsid w:val="00765220"/>
    <w:rsid w:val="00765430"/>
    <w:rsid w:val="00765482"/>
    <w:rsid w:val="0076560F"/>
    <w:rsid w:val="00766115"/>
    <w:rsid w:val="00766FD1"/>
    <w:rsid w:val="0077011A"/>
    <w:rsid w:val="007701E9"/>
    <w:rsid w:val="0077145C"/>
    <w:rsid w:val="00771827"/>
    <w:rsid w:val="0077185B"/>
    <w:rsid w:val="00773949"/>
    <w:rsid w:val="00773E30"/>
    <w:rsid w:val="007751B7"/>
    <w:rsid w:val="00776657"/>
    <w:rsid w:val="007769C3"/>
    <w:rsid w:val="00777F82"/>
    <w:rsid w:val="007803FE"/>
    <w:rsid w:val="0078377F"/>
    <w:rsid w:val="00783CE1"/>
    <w:rsid w:val="00784947"/>
    <w:rsid w:val="00784DFB"/>
    <w:rsid w:val="0078603E"/>
    <w:rsid w:val="0078671C"/>
    <w:rsid w:val="0078732D"/>
    <w:rsid w:val="0079116E"/>
    <w:rsid w:val="00791B10"/>
    <w:rsid w:val="0079311B"/>
    <w:rsid w:val="0079369F"/>
    <w:rsid w:val="00794E9D"/>
    <w:rsid w:val="007955B3"/>
    <w:rsid w:val="007968A6"/>
    <w:rsid w:val="00797A16"/>
    <w:rsid w:val="007A0D6A"/>
    <w:rsid w:val="007A1C4E"/>
    <w:rsid w:val="007A2080"/>
    <w:rsid w:val="007A2D1D"/>
    <w:rsid w:val="007A330E"/>
    <w:rsid w:val="007A3422"/>
    <w:rsid w:val="007A4CD2"/>
    <w:rsid w:val="007A5313"/>
    <w:rsid w:val="007A5DFB"/>
    <w:rsid w:val="007A6A6D"/>
    <w:rsid w:val="007A7CB2"/>
    <w:rsid w:val="007B05BD"/>
    <w:rsid w:val="007B1311"/>
    <w:rsid w:val="007B160F"/>
    <w:rsid w:val="007B1747"/>
    <w:rsid w:val="007B3207"/>
    <w:rsid w:val="007B4AC6"/>
    <w:rsid w:val="007B4AE6"/>
    <w:rsid w:val="007B4C03"/>
    <w:rsid w:val="007B5442"/>
    <w:rsid w:val="007B6733"/>
    <w:rsid w:val="007B743F"/>
    <w:rsid w:val="007B7C2A"/>
    <w:rsid w:val="007C1D2D"/>
    <w:rsid w:val="007C30C3"/>
    <w:rsid w:val="007C4DAB"/>
    <w:rsid w:val="007C4E7D"/>
    <w:rsid w:val="007C67F7"/>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778"/>
    <w:rsid w:val="007D76F3"/>
    <w:rsid w:val="007E0FC5"/>
    <w:rsid w:val="007E1559"/>
    <w:rsid w:val="007E1EA8"/>
    <w:rsid w:val="007E2819"/>
    <w:rsid w:val="007E2861"/>
    <w:rsid w:val="007E3041"/>
    <w:rsid w:val="007E3C6C"/>
    <w:rsid w:val="007E4A24"/>
    <w:rsid w:val="007E56C0"/>
    <w:rsid w:val="007E624B"/>
    <w:rsid w:val="007E632F"/>
    <w:rsid w:val="007E6C56"/>
    <w:rsid w:val="007E6F91"/>
    <w:rsid w:val="007E775B"/>
    <w:rsid w:val="007E7DE0"/>
    <w:rsid w:val="007F144E"/>
    <w:rsid w:val="007F1F1F"/>
    <w:rsid w:val="007F2459"/>
    <w:rsid w:val="007F30C6"/>
    <w:rsid w:val="007F5EAA"/>
    <w:rsid w:val="008001DD"/>
    <w:rsid w:val="008005EA"/>
    <w:rsid w:val="008011C3"/>
    <w:rsid w:val="008014C2"/>
    <w:rsid w:val="008024CC"/>
    <w:rsid w:val="00803DE1"/>
    <w:rsid w:val="00803F9C"/>
    <w:rsid w:val="00810B9E"/>
    <w:rsid w:val="00810DFC"/>
    <w:rsid w:val="00811778"/>
    <w:rsid w:val="008123D5"/>
    <w:rsid w:val="008138A1"/>
    <w:rsid w:val="00813E8B"/>
    <w:rsid w:val="0081445B"/>
    <w:rsid w:val="00817AAF"/>
    <w:rsid w:val="00820212"/>
    <w:rsid w:val="00822265"/>
    <w:rsid w:val="00822901"/>
    <w:rsid w:val="00822F10"/>
    <w:rsid w:val="00823191"/>
    <w:rsid w:val="008236E7"/>
    <w:rsid w:val="008241CF"/>
    <w:rsid w:val="00824496"/>
    <w:rsid w:val="00825DE8"/>
    <w:rsid w:val="008262B9"/>
    <w:rsid w:val="0082642C"/>
    <w:rsid w:val="00827672"/>
    <w:rsid w:val="008301F6"/>
    <w:rsid w:val="00830307"/>
    <w:rsid w:val="00831278"/>
    <w:rsid w:val="00832730"/>
    <w:rsid w:val="00832B73"/>
    <w:rsid w:val="00833A77"/>
    <w:rsid w:val="0083535F"/>
    <w:rsid w:val="008356E6"/>
    <w:rsid w:val="00835D08"/>
    <w:rsid w:val="008361F4"/>
    <w:rsid w:val="00837D34"/>
    <w:rsid w:val="00840E6F"/>
    <w:rsid w:val="00844DBF"/>
    <w:rsid w:val="008457DB"/>
    <w:rsid w:val="008458D7"/>
    <w:rsid w:val="00845CC9"/>
    <w:rsid w:val="00845D23"/>
    <w:rsid w:val="008472D3"/>
    <w:rsid w:val="00850096"/>
    <w:rsid w:val="00850E50"/>
    <w:rsid w:val="00850F42"/>
    <w:rsid w:val="0085132F"/>
    <w:rsid w:val="00851E8B"/>
    <w:rsid w:val="00853B62"/>
    <w:rsid w:val="00853CF0"/>
    <w:rsid w:val="00854ED8"/>
    <w:rsid w:val="008552F0"/>
    <w:rsid w:val="00855DE1"/>
    <w:rsid w:val="0085692A"/>
    <w:rsid w:val="008601A7"/>
    <w:rsid w:val="00860625"/>
    <w:rsid w:val="008608D4"/>
    <w:rsid w:val="00860F2D"/>
    <w:rsid w:val="00862106"/>
    <w:rsid w:val="00862FD3"/>
    <w:rsid w:val="008633DC"/>
    <w:rsid w:val="0086358C"/>
    <w:rsid w:val="008645FE"/>
    <w:rsid w:val="00864CBE"/>
    <w:rsid w:val="00864CE8"/>
    <w:rsid w:val="00865549"/>
    <w:rsid w:val="00865E31"/>
    <w:rsid w:val="00866B6B"/>
    <w:rsid w:val="008718CD"/>
    <w:rsid w:val="0087219B"/>
    <w:rsid w:val="00872219"/>
    <w:rsid w:val="00873D75"/>
    <w:rsid w:val="008749E8"/>
    <w:rsid w:val="00875F62"/>
    <w:rsid w:val="00876518"/>
    <w:rsid w:val="00877465"/>
    <w:rsid w:val="00877528"/>
    <w:rsid w:val="00880717"/>
    <w:rsid w:val="0088072F"/>
    <w:rsid w:val="008818E7"/>
    <w:rsid w:val="00882A98"/>
    <w:rsid w:val="008830F0"/>
    <w:rsid w:val="008848F8"/>
    <w:rsid w:val="008869E5"/>
    <w:rsid w:val="00886B57"/>
    <w:rsid w:val="0089105B"/>
    <w:rsid w:val="00891B7A"/>
    <w:rsid w:val="0089399E"/>
    <w:rsid w:val="00893BC9"/>
    <w:rsid w:val="00893E6D"/>
    <w:rsid w:val="00894078"/>
    <w:rsid w:val="00894E31"/>
    <w:rsid w:val="00895409"/>
    <w:rsid w:val="00896406"/>
    <w:rsid w:val="00897F21"/>
    <w:rsid w:val="008A080F"/>
    <w:rsid w:val="008A19FB"/>
    <w:rsid w:val="008A4642"/>
    <w:rsid w:val="008A52AB"/>
    <w:rsid w:val="008A5F1F"/>
    <w:rsid w:val="008A6774"/>
    <w:rsid w:val="008A750C"/>
    <w:rsid w:val="008A7A46"/>
    <w:rsid w:val="008A7F01"/>
    <w:rsid w:val="008B1462"/>
    <w:rsid w:val="008B1915"/>
    <w:rsid w:val="008B2645"/>
    <w:rsid w:val="008B27B5"/>
    <w:rsid w:val="008B2CD2"/>
    <w:rsid w:val="008B36FF"/>
    <w:rsid w:val="008B4688"/>
    <w:rsid w:val="008B67F8"/>
    <w:rsid w:val="008B68EF"/>
    <w:rsid w:val="008B6A83"/>
    <w:rsid w:val="008B7335"/>
    <w:rsid w:val="008B7EE2"/>
    <w:rsid w:val="008C0380"/>
    <w:rsid w:val="008C119D"/>
    <w:rsid w:val="008C16F5"/>
    <w:rsid w:val="008C2689"/>
    <w:rsid w:val="008C29C0"/>
    <w:rsid w:val="008C32FB"/>
    <w:rsid w:val="008C6027"/>
    <w:rsid w:val="008C71EB"/>
    <w:rsid w:val="008D02B7"/>
    <w:rsid w:val="008D13E0"/>
    <w:rsid w:val="008D2EB1"/>
    <w:rsid w:val="008D2F74"/>
    <w:rsid w:val="008D36B3"/>
    <w:rsid w:val="008D3A0E"/>
    <w:rsid w:val="008D3EF8"/>
    <w:rsid w:val="008D3F7E"/>
    <w:rsid w:val="008D4DB1"/>
    <w:rsid w:val="008D783F"/>
    <w:rsid w:val="008E0926"/>
    <w:rsid w:val="008E1704"/>
    <w:rsid w:val="008E26DD"/>
    <w:rsid w:val="008E2B63"/>
    <w:rsid w:val="008E2CA9"/>
    <w:rsid w:val="008E34D3"/>
    <w:rsid w:val="008E3816"/>
    <w:rsid w:val="008E3894"/>
    <w:rsid w:val="008E3A8B"/>
    <w:rsid w:val="008E4123"/>
    <w:rsid w:val="008E4457"/>
    <w:rsid w:val="008E5116"/>
    <w:rsid w:val="008E5EB5"/>
    <w:rsid w:val="008E5F22"/>
    <w:rsid w:val="008E7E5C"/>
    <w:rsid w:val="008F05AA"/>
    <w:rsid w:val="008F09C7"/>
    <w:rsid w:val="008F0F23"/>
    <w:rsid w:val="008F15A5"/>
    <w:rsid w:val="008F262A"/>
    <w:rsid w:val="008F2933"/>
    <w:rsid w:val="008F2FD4"/>
    <w:rsid w:val="008F3409"/>
    <w:rsid w:val="008F4515"/>
    <w:rsid w:val="008F46CE"/>
    <w:rsid w:val="008F5A2A"/>
    <w:rsid w:val="008F5C32"/>
    <w:rsid w:val="008F606F"/>
    <w:rsid w:val="008F71E0"/>
    <w:rsid w:val="008F7BEA"/>
    <w:rsid w:val="0090022D"/>
    <w:rsid w:val="00901581"/>
    <w:rsid w:val="009020BE"/>
    <w:rsid w:val="009021F5"/>
    <w:rsid w:val="0090261D"/>
    <w:rsid w:val="0090286A"/>
    <w:rsid w:val="00902A5E"/>
    <w:rsid w:val="00902FC3"/>
    <w:rsid w:val="009040D9"/>
    <w:rsid w:val="00904C9F"/>
    <w:rsid w:val="00910A5B"/>
    <w:rsid w:val="00910E29"/>
    <w:rsid w:val="00911B07"/>
    <w:rsid w:val="00912CCD"/>
    <w:rsid w:val="00912CF9"/>
    <w:rsid w:val="00913E8A"/>
    <w:rsid w:val="00914752"/>
    <w:rsid w:val="009148AF"/>
    <w:rsid w:val="00914A9B"/>
    <w:rsid w:val="009162B0"/>
    <w:rsid w:val="0092031A"/>
    <w:rsid w:val="0092043D"/>
    <w:rsid w:val="00921362"/>
    <w:rsid w:val="009235D3"/>
    <w:rsid w:val="0092455A"/>
    <w:rsid w:val="00924605"/>
    <w:rsid w:val="00926058"/>
    <w:rsid w:val="009265C9"/>
    <w:rsid w:val="00930035"/>
    <w:rsid w:val="00932218"/>
    <w:rsid w:val="009332D5"/>
    <w:rsid w:val="00934C7E"/>
    <w:rsid w:val="009370CF"/>
    <w:rsid w:val="009374D5"/>
    <w:rsid w:val="00941201"/>
    <w:rsid w:val="00942BBD"/>
    <w:rsid w:val="009431AD"/>
    <w:rsid w:val="00943E78"/>
    <w:rsid w:val="00945B2C"/>
    <w:rsid w:val="00945B3E"/>
    <w:rsid w:val="0094702F"/>
    <w:rsid w:val="009475C9"/>
    <w:rsid w:val="009509EC"/>
    <w:rsid w:val="00950C54"/>
    <w:rsid w:val="009516C8"/>
    <w:rsid w:val="00951B39"/>
    <w:rsid w:val="00952BB3"/>
    <w:rsid w:val="00953D8F"/>
    <w:rsid w:val="00954786"/>
    <w:rsid w:val="00954854"/>
    <w:rsid w:val="00955270"/>
    <w:rsid w:val="00955339"/>
    <w:rsid w:val="009555D9"/>
    <w:rsid w:val="00957347"/>
    <w:rsid w:val="009619EB"/>
    <w:rsid w:val="00962461"/>
    <w:rsid w:val="00962AAC"/>
    <w:rsid w:val="00962AF6"/>
    <w:rsid w:val="00963677"/>
    <w:rsid w:val="00963B01"/>
    <w:rsid w:val="0096401F"/>
    <w:rsid w:val="00964139"/>
    <w:rsid w:val="009645CF"/>
    <w:rsid w:val="00965AE3"/>
    <w:rsid w:val="00966B34"/>
    <w:rsid w:val="00966D15"/>
    <w:rsid w:val="00966EC9"/>
    <w:rsid w:val="00970002"/>
    <w:rsid w:val="0097180A"/>
    <w:rsid w:val="0097247E"/>
    <w:rsid w:val="00972FAD"/>
    <w:rsid w:val="00974442"/>
    <w:rsid w:val="00975997"/>
    <w:rsid w:val="00975E73"/>
    <w:rsid w:val="00977002"/>
    <w:rsid w:val="009807DE"/>
    <w:rsid w:val="00981467"/>
    <w:rsid w:val="00982CA4"/>
    <w:rsid w:val="009838AB"/>
    <w:rsid w:val="0098530B"/>
    <w:rsid w:val="00985E6C"/>
    <w:rsid w:val="00987084"/>
    <w:rsid w:val="00991817"/>
    <w:rsid w:val="00991B0E"/>
    <w:rsid w:val="00992D85"/>
    <w:rsid w:val="0099359F"/>
    <w:rsid w:val="009939AA"/>
    <w:rsid w:val="00995049"/>
    <w:rsid w:val="00995395"/>
    <w:rsid w:val="00995CC6"/>
    <w:rsid w:val="00996AF9"/>
    <w:rsid w:val="00997C37"/>
    <w:rsid w:val="009A1B97"/>
    <w:rsid w:val="009A1C08"/>
    <w:rsid w:val="009A1F27"/>
    <w:rsid w:val="009A2050"/>
    <w:rsid w:val="009A23F9"/>
    <w:rsid w:val="009A2FAF"/>
    <w:rsid w:val="009A4CB7"/>
    <w:rsid w:val="009A4F1E"/>
    <w:rsid w:val="009A726C"/>
    <w:rsid w:val="009A7BB1"/>
    <w:rsid w:val="009B05E6"/>
    <w:rsid w:val="009B19F2"/>
    <w:rsid w:val="009B2AC6"/>
    <w:rsid w:val="009B4DBE"/>
    <w:rsid w:val="009B52AA"/>
    <w:rsid w:val="009B60E6"/>
    <w:rsid w:val="009C0CBB"/>
    <w:rsid w:val="009C41FA"/>
    <w:rsid w:val="009C4A30"/>
    <w:rsid w:val="009C5431"/>
    <w:rsid w:val="009C592B"/>
    <w:rsid w:val="009C598C"/>
    <w:rsid w:val="009C7F08"/>
    <w:rsid w:val="009D00B9"/>
    <w:rsid w:val="009D1E3F"/>
    <w:rsid w:val="009D258D"/>
    <w:rsid w:val="009D26D9"/>
    <w:rsid w:val="009D3919"/>
    <w:rsid w:val="009D554A"/>
    <w:rsid w:val="009D602D"/>
    <w:rsid w:val="009D753D"/>
    <w:rsid w:val="009D78AF"/>
    <w:rsid w:val="009E0011"/>
    <w:rsid w:val="009E0541"/>
    <w:rsid w:val="009E1461"/>
    <w:rsid w:val="009E1669"/>
    <w:rsid w:val="009E1AC0"/>
    <w:rsid w:val="009E227C"/>
    <w:rsid w:val="009E3018"/>
    <w:rsid w:val="009E301E"/>
    <w:rsid w:val="009E4AB1"/>
    <w:rsid w:val="009E5309"/>
    <w:rsid w:val="009F13F9"/>
    <w:rsid w:val="009F29BA"/>
    <w:rsid w:val="009F32D9"/>
    <w:rsid w:val="009F4CFB"/>
    <w:rsid w:val="009F5F43"/>
    <w:rsid w:val="009F68BF"/>
    <w:rsid w:val="00A00604"/>
    <w:rsid w:val="00A007E2"/>
    <w:rsid w:val="00A009D1"/>
    <w:rsid w:val="00A01DF0"/>
    <w:rsid w:val="00A02C0E"/>
    <w:rsid w:val="00A035FF"/>
    <w:rsid w:val="00A05BA6"/>
    <w:rsid w:val="00A067DA"/>
    <w:rsid w:val="00A0689C"/>
    <w:rsid w:val="00A06D5D"/>
    <w:rsid w:val="00A071CD"/>
    <w:rsid w:val="00A10AA2"/>
    <w:rsid w:val="00A11BCD"/>
    <w:rsid w:val="00A11F4E"/>
    <w:rsid w:val="00A12067"/>
    <w:rsid w:val="00A14E9A"/>
    <w:rsid w:val="00A15CFA"/>
    <w:rsid w:val="00A17156"/>
    <w:rsid w:val="00A21A50"/>
    <w:rsid w:val="00A22EFE"/>
    <w:rsid w:val="00A24707"/>
    <w:rsid w:val="00A2587E"/>
    <w:rsid w:val="00A2592D"/>
    <w:rsid w:val="00A25AB2"/>
    <w:rsid w:val="00A267D5"/>
    <w:rsid w:val="00A27915"/>
    <w:rsid w:val="00A27D6B"/>
    <w:rsid w:val="00A32267"/>
    <w:rsid w:val="00A33F06"/>
    <w:rsid w:val="00A37B8F"/>
    <w:rsid w:val="00A400FC"/>
    <w:rsid w:val="00A40171"/>
    <w:rsid w:val="00A404FF"/>
    <w:rsid w:val="00A4077B"/>
    <w:rsid w:val="00A40FAD"/>
    <w:rsid w:val="00A42506"/>
    <w:rsid w:val="00A42DC7"/>
    <w:rsid w:val="00A430D1"/>
    <w:rsid w:val="00A43232"/>
    <w:rsid w:val="00A44869"/>
    <w:rsid w:val="00A454C6"/>
    <w:rsid w:val="00A4586E"/>
    <w:rsid w:val="00A45E3A"/>
    <w:rsid w:val="00A504E9"/>
    <w:rsid w:val="00A5088C"/>
    <w:rsid w:val="00A510C6"/>
    <w:rsid w:val="00A527B7"/>
    <w:rsid w:val="00A545D3"/>
    <w:rsid w:val="00A5521A"/>
    <w:rsid w:val="00A55EE2"/>
    <w:rsid w:val="00A5647B"/>
    <w:rsid w:val="00A56B51"/>
    <w:rsid w:val="00A5756F"/>
    <w:rsid w:val="00A61217"/>
    <w:rsid w:val="00A61DF7"/>
    <w:rsid w:val="00A62994"/>
    <w:rsid w:val="00A62FAA"/>
    <w:rsid w:val="00A63324"/>
    <w:rsid w:val="00A64720"/>
    <w:rsid w:val="00A655F9"/>
    <w:rsid w:val="00A701B2"/>
    <w:rsid w:val="00A7135C"/>
    <w:rsid w:val="00A71CFF"/>
    <w:rsid w:val="00A7254C"/>
    <w:rsid w:val="00A735CB"/>
    <w:rsid w:val="00A74490"/>
    <w:rsid w:val="00A746E8"/>
    <w:rsid w:val="00A76272"/>
    <w:rsid w:val="00A764DD"/>
    <w:rsid w:val="00A76E53"/>
    <w:rsid w:val="00A7780A"/>
    <w:rsid w:val="00A8044E"/>
    <w:rsid w:val="00A82028"/>
    <w:rsid w:val="00A8213D"/>
    <w:rsid w:val="00A84B90"/>
    <w:rsid w:val="00A85083"/>
    <w:rsid w:val="00A85488"/>
    <w:rsid w:val="00A857D9"/>
    <w:rsid w:val="00A85D2D"/>
    <w:rsid w:val="00A864E1"/>
    <w:rsid w:val="00A912C0"/>
    <w:rsid w:val="00A92C19"/>
    <w:rsid w:val="00A942D1"/>
    <w:rsid w:val="00A965FD"/>
    <w:rsid w:val="00A96689"/>
    <w:rsid w:val="00A977F9"/>
    <w:rsid w:val="00AA013F"/>
    <w:rsid w:val="00AA1AB6"/>
    <w:rsid w:val="00AA259D"/>
    <w:rsid w:val="00AA33D7"/>
    <w:rsid w:val="00AA4D1E"/>
    <w:rsid w:val="00AA53F8"/>
    <w:rsid w:val="00AA6045"/>
    <w:rsid w:val="00AB133A"/>
    <w:rsid w:val="00AB1F1F"/>
    <w:rsid w:val="00AB5400"/>
    <w:rsid w:val="00AB617D"/>
    <w:rsid w:val="00AB6C60"/>
    <w:rsid w:val="00AC1058"/>
    <w:rsid w:val="00AC1E22"/>
    <w:rsid w:val="00AC2CE2"/>
    <w:rsid w:val="00AC4CEB"/>
    <w:rsid w:val="00AC4E50"/>
    <w:rsid w:val="00AC62E4"/>
    <w:rsid w:val="00AC7276"/>
    <w:rsid w:val="00AC7C64"/>
    <w:rsid w:val="00AD0320"/>
    <w:rsid w:val="00AD04D4"/>
    <w:rsid w:val="00AD114C"/>
    <w:rsid w:val="00AD1F56"/>
    <w:rsid w:val="00AD21D9"/>
    <w:rsid w:val="00AD2346"/>
    <w:rsid w:val="00AD5339"/>
    <w:rsid w:val="00AD598F"/>
    <w:rsid w:val="00AD6040"/>
    <w:rsid w:val="00AD6C32"/>
    <w:rsid w:val="00AD7475"/>
    <w:rsid w:val="00AD7C48"/>
    <w:rsid w:val="00AE0E75"/>
    <w:rsid w:val="00AE1639"/>
    <w:rsid w:val="00AE2E53"/>
    <w:rsid w:val="00AE3EC9"/>
    <w:rsid w:val="00AE44EB"/>
    <w:rsid w:val="00AE4D01"/>
    <w:rsid w:val="00AE69D4"/>
    <w:rsid w:val="00AE76A3"/>
    <w:rsid w:val="00AE7DA7"/>
    <w:rsid w:val="00AF191B"/>
    <w:rsid w:val="00AF1A64"/>
    <w:rsid w:val="00AF1EB7"/>
    <w:rsid w:val="00AF2749"/>
    <w:rsid w:val="00AF2C1E"/>
    <w:rsid w:val="00AF2ED7"/>
    <w:rsid w:val="00AF7FE3"/>
    <w:rsid w:val="00B0062A"/>
    <w:rsid w:val="00B016AD"/>
    <w:rsid w:val="00B020DD"/>
    <w:rsid w:val="00B0228B"/>
    <w:rsid w:val="00B022EC"/>
    <w:rsid w:val="00B02AA0"/>
    <w:rsid w:val="00B0315E"/>
    <w:rsid w:val="00B03D01"/>
    <w:rsid w:val="00B04352"/>
    <w:rsid w:val="00B053C5"/>
    <w:rsid w:val="00B12A9A"/>
    <w:rsid w:val="00B12DC8"/>
    <w:rsid w:val="00B12F47"/>
    <w:rsid w:val="00B13C20"/>
    <w:rsid w:val="00B13DDC"/>
    <w:rsid w:val="00B14E7A"/>
    <w:rsid w:val="00B16591"/>
    <w:rsid w:val="00B20A02"/>
    <w:rsid w:val="00B20C28"/>
    <w:rsid w:val="00B21153"/>
    <w:rsid w:val="00B219FF"/>
    <w:rsid w:val="00B21C5B"/>
    <w:rsid w:val="00B22DFB"/>
    <w:rsid w:val="00B25523"/>
    <w:rsid w:val="00B27AA3"/>
    <w:rsid w:val="00B27C2A"/>
    <w:rsid w:val="00B31A9A"/>
    <w:rsid w:val="00B31AE3"/>
    <w:rsid w:val="00B323AD"/>
    <w:rsid w:val="00B3311C"/>
    <w:rsid w:val="00B3327D"/>
    <w:rsid w:val="00B34325"/>
    <w:rsid w:val="00B36E24"/>
    <w:rsid w:val="00B37397"/>
    <w:rsid w:val="00B37F2C"/>
    <w:rsid w:val="00B407CD"/>
    <w:rsid w:val="00B40B5B"/>
    <w:rsid w:val="00B40F28"/>
    <w:rsid w:val="00B40FA1"/>
    <w:rsid w:val="00B417A4"/>
    <w:rsid w:val="00B42338"/>
    <w:rsid w:val="00B42FF7"/>
    <w:rsid w:val="00B431B7"/>
    <w:rsid w:val="00B46689"/>
    <w:rsid w:val="00B46B55"/>
    <w:rsid w:val="00B5098B"/>
    <w:rsid w:val="00B514CC"/>
    <w:rsid w:val="00B51AD1"/>
    <w:rsid w:val="00B53190"/>
    <w:rsid w:val="00B53616"/>
    <w:rsid w:val="00B55B25"/>
    <w:rsid w:val="00B56DB8"/>
    <w:rsid w:val="00B60292"/>
    <w:rsid w:val="00B60BF6"/>
    <w:rsid w:val="00B611FA"/>
    <w:rsid w:val="00B61741"/>
    <w:rsid w:val="00B61E17"/>
    <w:rsid w:val="00B63182"/>
    <w:rsid w:val="00B63591"/>
    <w:rsid w:val="00B6360B"/>
    <w:rsid w:val="00B64F47"/>
    <w:rsid w:val="00B64F5D"/>
    <w:rsid w:val="00B6540A"/>
    <w:rsid w:val="00B662C8"/>
    <w:rsid w:val="00B674DE"/>
    <w:rsid w:val="00B679D4"/>
    <w:rsid w:val="00B67FB7"/>
    <w:rsid w:val="00B7015A"/>
    <w:rsid w:val="00B709F8"/>
    <w:rsid w:val="00B72260"/>
    <w:rsid w:val="00B73FD8"/>
    <w:rsid w:val="00B7461C"/>
    <w:rsid w:val="00B7656E"/>
    <w:rsid w:val="00B769F7"/>
    <w:rsid w:val="00B800D9"/>
    <w:rsid w:val="00B82B6B"/>
    <w:rsid w:val="00B82C08"/>
    <w:rsid w:val="00B834F8"/>
    <w:rsid w:val="00B837CC"/>
    <w:rsid w:val="00B8410A"/>
    <w:rsid w:val="00B84819"/>
    <w:rsid w:val="00B84E48"/>
    <w:rsid w:val="00B873D3"/>
    <w:rsid w:val="00B8779C"/>
    <w:rsid w:val="00B87887"/>
    <w:rsid w:val="00B900A7"/>
    <w:rsid w:val="00B906BE"/>
    <w:rsid w:val="00B906E6"/>
    <w:rsid w:val="00B9091D"/>
    <w:rsid w:val="00B90A2A"/>
    <w:rsid w:val="00B924E1"/>
    <w:rsid w:val="00B92EDD"/>
    <w:rsid w:val="00B93266"/>
    <w:rsid w:val="00B9329C"/>
    <w:rsid w:val="00B941A9"/>
    <w:rsid w:val="00B94558"/>
    <w:rsid w:val="00B9540D"/>
    <w:rsid w:val="00B9558F"/>
    <w:rsid w:val="00B96167"/>
    <w:rsid w:val="00B96C5F"/>
    <w:rsid w:val="00B97344"/>
    <w:rsid w:val="00B979DD"/>
    <w:rsid w:val="00B97D65"/>
    <w:rsid w:val="00BA0976"/>
    <w:rsid w:val="00BA21E3"/>
    <w:rsid w:val="00BA2424"/>
    <w:rsid w:val="00BA348F"/>
    <w:rsid w:val="00BA3A3D"/>
    <w:rsid w:val="00BA3D6F"/>
    <w:rsid w:val="00BA45D1"/>
    <w:rsid w:val="00BA7954"/>
    <w:rsid w:val="00BA7E2F"/>
    <w:rsid w:val="00BB061A"/>
    <w:rsid w:val="00BB09E3"/>
    <w:rsid w:val="00BB0DD7"/>
    <w:rsid w:val="00BB1637"/>
    <w:rsid w:val="00BB2B4E"/>
    <w:rsid w:val="00BB4D60"/>
    <w:rsid w:val="00BB52CF"/>
    <w:rsid w:val="00BB5973"/>
    <w:rsid w:val="00BB5FB6"/>
    <w:rsid w:val="00BB64B9"/>
    <w:rsid w:val="00BB6A18"/>
    <w:rsid w:val="00BB6E66"/>
    <w:rsid w:val="00BC0249"/>
    <w:rsid w:val="00BC08D4"/>
    <w:rsid w:val="00BC1967"/>
    <w:rsid w:val="00BC29EF"/>
    <w:rsid w:val="00BC3496"/>
    <w:rsid w:val="00BC5289"/>
    <w:rsid w:val="00BC5EB7"/>
    <w:rsid w:val="00BC699F"/>
    <w:rsid w:val="00BC71EF"/>
    <w:rsid w:val="00BC7DDD"/>
    <w:rsid w:val="00BD02AE"/>
    <w:rsid w:val="00BD18A0"/>
    <w:rsid w:val="00BD313A"/>
    <w:rsid w:val="00BD6254"/>
    <w:rsid w:val="00BD62CA"/>
    <w:rsid w:val="00BD7124"/>
    <w:rsid w:val="00BE0E8B"/>
    <w:rsid w:val="00BE17C1"/>
    <w:rsid w:val="00BE34AE"/>
    <w:rsid w:val="00BE4783"/>
    <w:rsid w:val="00BE6620"/>
    <w:rsid w:val="00BE67E3"/>
    <w:rsid w:val="00BF0357"/>
    <w:rsid w:val="00BF58E9"/>
    <w:rsid w:val="00BF637B"/>
    <w:rsid w:val="00BF63A0"/>
    <w:rsid w:val="00BF6584"/>
    <w:rsid w:val="00BF7365"/>
    <w:rsid w:val="00BF748D"/>
    <w:rsid w:val="00C00416"/>
    <w:rsid w:val="00C00927"/>
    <w:rsid w:val="00C00F2E"/>
    <w:rsid w:val="00C01939"/>
    <w:rsid w:val="00C03112"/>
    <w:rsid w:val="00C03DA0"/>
    <w:rsid w:val="00C05C41"/>
    <w:rsid w:val="00C064A8"/>
    <w:rsid w:val="00C06934"/>
    <w:rsid w:val="00C06E2C"/>
    <w:rsid w:val="00C07928"/>
    <w:rsid w:val="00C105F6"/>
    <w:rsid w:val="00C12187"/>
    <w:rsid w:val="00C12DC9"/>
    <w:rsid w:val="00C137F1"/>
    <w:rsid w:val="00C13A55"/>
    <w:rsid w:val="00C13B3A"/>
    <w:rsid w:val="00C140A2"/>
    <w:rsid w:val="00C14D74"/>
    <w:rsid w:val="00C15623"/>
    <w:rsid w:val="00C15C27"/>
    <w:rsid w:val="00C1638B"/>
    <w:rsid w:val="00C16DCA"/>
    <w:rsid w:val="00C17879"/>
    <w:rsid w:val="00C20156"/>
    <w:rsid w:val="00C230ED"/>
    <w:rsid w:val="00C24C4C"/>
    <w:rsid w:val="00C25895"/>
    <w:rsid w:val="00C25A9A"/>
    <w:rsid w:val="00C25EDD"/>
    <w:rsid w:val="00C2637A"/>
    <w:rsid w:val="00C27269"/>
    <w:rsid w:val="00C31C6F"/>
    <w:rsid w:val="00C31FD5"/>
    <w:rsid w:val="00C32C1F"/>
    <w:rsid w:val="00C33F51"/>
    <w:rsid w:val="00C357ED"/>
    <w:rsid w:val="00C36041"/>
    <w:rsid w:val="00C404D8"/>
    <w:rsid w:val="00C414A6"/>
    <w:rsid w:val="00C41E13"/>
    <w:rsid w:val="00C438CF"/>
    <w:rsid w:val="00C466AE"/>
    <w:rsid w:val="00C46DFF"/>
    <w:rsid w:val="00C50EED"/>
    <w:rsid w:val="00C5283D"/>
    <w:rsid w:val="00C539B6"/>
    <w:rsid w:val="00C54CBD"/>
    <w:rsid w:val="00C551F0"/>
    <w:rsid w:val="00C5623C"/>
    <w:rsid w:val="00C6069C"/>
    <w:rsid w:val="00C60EF5"/>
    <w:rsid w:val="00C62066"/>
    <w:rsid w:val="00C62610"/>
    <w:rsid w:val="00C62DD5"/>
    <w:rsid w:val="00C650B8"/>
    <w:rsid w:val="00C65F50"/>
    <w:rsid w:val="00C66430"/>
    <w:rsid w:val="00C666DB"/>
    <w:rsid w:val="00C72BBB"/>
    <w:rsid w:val="00C748D1"/>
    <w:rsid w:val="00C760F0"/>
    <w:rsid w:val="00C77CF3"/>
    <w:rsid w:val="00C77F7A"/>
    <w:rsid w:val="00C8012B"/>
    <w:rsid w:val="00C80439"/>
    <w:rsid w:val="00C80449"/>
    <w:rsid w:val="00C80B41"/>
    <w:rsid w:val="00C810CF"/>
    <w:rsid w:val="00C82A87"/>
    <w:rsid w:val="00C82F58"/>
    <w:rsid w:val="00C82F7E"/>
    <w:rsid w:val="00C83145"/>
    <w:rsid w:val="00C8381E"/>
    <w:rsid w:val="00C83966"/>
    <w:rsid w:val="00C83FF0"/>
    <w:rsid w:val="00C851CD"/>
    <w:rsid w:val="00C85F22"/>
    <w:rsid w:val="00C86442"/>
    <w:rsid w:val="00C927FC"/>
    <w:rsid w:val="00C959B7"/>
    <w:rsid w:val="00C95AF7"/>
    <w:rsid w:val="00C96D00"/>
    <w:rsid w:val="00C97528"/>
    <w:rsid w:val="00CA0EC2"/>
    <w:rsid w:val="00CA1704"/>
    <w:rsid w:val="00CA1A6B"/>
    <w:rsid w:val="00CA25FF"/>
    <w:rsid w:val="00CA3784"/>
    <w:rsid w:val="00CA431B"/>
    <w:rsid w:val="00CA4876"/>
    <w:rsid w:val="00CA499E"/>
    <w:rsid w:val="00CA4E15"/>
    <w:rsid w:val="00CA5254"/>
    <w:rsid w:val="00CA5B44"/>
    <w:rsid w:val="00CA5FA6"/>
    <w:rsid w:val="00CA62C7"/>
    <w:rsid w:val="00CA7D19"/>
    <w:rsid w:val="00CB01D3"/>
    <w:rsid w:val="00CB1546"/>
    <w:rsid w:val="00CB1804"/>
    <w:rsid w:val="00CB3055"/>
    <w:rsid w:val="00CB414F"/>
    <w:rsid w:val="00CB5320"/>
    <w:rsid w:val="00CB600B"/>
    <w:rsid w:val="00CB7196"/>
    <w:rsid w:val="00CB7561"/>
    <w:rsid w:val="00CB7BE9"/>
    <w:rsid w:val="00CC0601"/>
    <w:rsid w:val="00CC0BE0"/>
    <w:rsid w:val="00CC274C"/>
    <w:rsid w:val="00CC2A2B"/>
    <w:rsid w:val="00CC3845"/>
    <w:rsid w:val="00CC45A4"/>
    <w:rsid w:val="00CC4F3F"/>
    <w:rsid w:val="00CD0085"/>
    <w:rsid w:val="00CD00B6"/>
    <w:rsid w:val="00CD00DC"/>
    <w:rsid w:val="00CD06EE"/>
    <w:rsid w:val="00CD0C7C"/>
    <w:rsid w:val="00CD0D4D"/>
    <w:rsid w:val="00CD19DF"/>
    <w:rsid w:val="00CD25A0"/>
    <w:rsid w:val="00CD29FD"/>
    <w:rsid w:val="00CD2A08"/>
    <w:rsid w:val="00CD2A60"/>
    <w:rsid w:val="00CD2F04"/>
    <w:rsid w:val="00CD399F"/>
    <w:rsid w:val="00CD6E9F"/>
    <w:rsid w:val="00CD737A"/>
    <w:rsid w:val="00CD7B19"/>
    <w:rsid w:val="00CE0995"/>
    <w:rsid w:val="00CE118E"/>
    <w:rsid w:val="00CE179E"/>
    <w:rsid w:val="00CE2262"/>
    <w:rsid w:val="00CE27F0"/>
    <w:rsid w:val="00CE2F1B"/>
    <w:rsid w:val="00CE44DB"/>
    <w:rsid w:val="00CE5834"/>
    <w:rsid w:val="00CE5EF0"/>
    <w:rsid w:val="00CF03B5"/>
    <w:rsid w:val="00CF13CC"/>
    <w:rsid w:val="00CF1C63"/>
    <w:rsid w:val="00CF2335"/>
    <w:rsid w:val="00CF3A0D"/>
    <w:rsid w:val="00CF46B5"/>
    <w:rsid w:val="00CF4743"/>
    <w:rsid w:val="00CF7415"/>
    <w:rsid w:val="00D00985"/>
    <w:rsid w:val="00D00C43"/>
    <w:rsid w:val="00D03357"/>
    <w:rsid w:val="00D0434B"/>
    <w:rsid w:val="00D04FE3"/>
    <w:rsid w:val="00D0533C"/>
    <w:rsid w:val="00D1198D"/>
    <w:rsid w:val="00D11A2D"/>
    <w:rsid w:val="00D139FA"/>
    <w:rsid w:val="00D147DD"/>
    <w:rsid w:val="00D1694D"/>
    <w:rsid w:val="00D16B40"/>
    <w:rsid w:val="00D17BA1"/>
    <w:rsid w:val="00D20179"/>
    <w:rsid w:val="00D20DF3"/>
    <w:rsid w:val="00D21559"/>
    <w:rsid w:val="00D22953"/>
    <w:rsid w:val="00D257F6"/>
    <w:rsid w:val="00D25DDE"/>
    <w:rsid w:val="00D25ECD"/>
    <w:rsid w:val="00D262A0"/>
    <w:rsid w:val="00D30575"/>
    <w:rsid w:val="00D314AC"/>
    <w:rsid w:val="00D3164F"/>
    <w:rsid w:val="00D3216F"/>
    <w:rsid w:val="00D32817"/>
    <w:rsid w:val="00D35E2F"/>
    <w:rsid w:val="00D36CA8"/>
    <w:rsid w:val="00D40309"/>
    <w:rsid w:val="00D4093E"/>
    <w:rsid w:val="00D4253B"/>
    <w:rsid w:val="00D42D8A"/>
    <w:rsid w:val="00D43C47"/>
    <w:rsid w:val="00D44EAE"/>
    <w:rsid w:val="00D47CDE"/>
    <w:rsid w:val="00D47D87"/>
    <w:rsid w:val="00D47FF3"/>
    <w:rsid w:val="00D512B0"/>
    <w:rsid w:val="00D51AFA"/>
    <w:rsid w:val="00D51FD1"/>
    <w:rsid w:val="00D520AB"/>
    <w:rsid w:val="00D5235A"/>
    <w:rsid w:val="00D53DB8"/>
    <w:rsid w:val="00D546D5"/>
    <w:rsid w:val="00D54AD4"/>
    <w:rsid w:val="00D55A9E"/>
    <w:rsid w:val="00D561A2"/>
    <w:rsid w:val="00D602D8"/>
    <w:rsid w:val="00D62560"/>
    <w:rsid w:val="00D635D2"/>
    <w:rsid w:val="00D63B6A"/>
    <w:rsid w:val="00D64AD3"/>
    <w:rsid w:val="00D66185"/>
    <w:rsid w:val="00D6765F"/>
    <w:rsid w:val="00D706A6"/>
    <w:rsid w:val="00D70A8F"/>
    <w:rsid w:val="00D70C4C"/>
    <w:rsid w:val="00D72E2F"/>
    <w:rsid w:val="00D7327C"/>
    <w:rsid w:val="00D741F8"/>
    <w:rsid w:val="00D80C59"/>
    <w:rsid w:val="00D861B7"/>
    <w:rsid w:val="00D86925"/>
    <w:rsid w:val="00D907DA"/>
    <w:rsid w:val="00D91640"/>
    <w:rsid w:val="00D916A1"/>
    <w:rsid w:val="00D91810"/>
    <w:rsid w:val="00D9181F"/>
    <w:rsid w:val="00D9205E"/>
    <w:rsid w:val="00D92654"/>
    <w:rsid w:val="00D938C6"/>
    <w:rsid w:val="00D940FB"/>
    <w:rsid w:val="00D94E28"/>
    <w:rsid w:val="00D953D2"/>
    <w:rsid w:val="00D95488"/>
    <w:rsid w:val="00D96403"/>
    <w:rsid w:val="00D969AC"/>
    <w:rsid w:val="00DA0BB0"/>
    <w:rsid w:val="00DA21E2"/>
    <w:rsid w:val="00DA34A3"/>
    <w:rsid w:val="00DA37DB"/>
    <w:rsid w:val="00DA3A5B"/>
    <w:rsid w:val="00DA45BE"/>
    <w:rsid w:val="00DA4676"/>
    <w:rsid w:val="00DA58F0"/>
    <w:rsid w:val="00DA61D2"/>
    <w:rsid w:val="00DA6534"/>
    <w:rsid w:val="00DA74F7"/>
    <w:rsid w:val="00DA7D13"/>
    <w:rsid w:val="00DB0230"/>
    <w:rsid w:val="00DB11C5"/>
    <w:rsid w:val="00DB2BF1"/>
    <w:rsid w:val="00DB305C"/>
    <w:rsid w:val="00DB3B46"/>
    <w:rsid w:val="00DB41EE"/>
    <w:rsid w:val="00DB4A2E"/>
    <w:rsid w:val="00DB5A57"/>
    <w:rsid w:val="00DB5BBD"/>
    <w:rsid w:val="00DB618E"/>
    <w:rsid w:val="00DB6940"/>
    <w:rsid w:val="00DB6CB0"/>
    <w:rsid w:val="00DB7A02"/>
    <w:rsid w:val="00DC1146"/>
    <w:rsid w:val="00DC3233"/>
    <w:rsid w:val="00DC40B9"/>
    <w:rsid w:val="00DC432A"/>
    <w:rsid w:val="00DC4C2E"/>
    <w:rsid w:val="00DC508B"/>
    <w:rsid w:val="00DD03E3"/>
    <w:rsid w:val="00DD0817"/>
    <w:rsid w:val="00DD1EBF"/>
    <w:rsid w:val="00DD223F"/>
    <w:rsid w:val="00DD25C5"/>
    <w:rsid w:val="00DD28D8"/>
    <w:rsid w:val="00DD3493"/>
    <w:rsid w:val="00DD4536"/>
    <w:rsid w:val="00DD5211"/>
    <w:rsid w:val="00DD53CE"/>
    <w:rsid w:val="00DD5C72"/>
    <w:rsid w:val="00DD7987"/>
    <w:rsid w:val="00DD7DBA"/>
    <w:rsid w:val="00DE0722"/>
    <w:rsid w:val="00DE1C31"/>
    <w:rsid w:val="00DE2596"/>
    <w:rsid w:val="00DE320C"/>
    <w:rsid w:val="00DE3579"/>
    <w:rsid w:val="00DE3A7A"/>
    <w:rsid w:val="00DE45C5"/>
    <w:rsid w:val="00DE521F"/>
    <w:rsid w:val="00DE6111"/>
    <w:rsid w:val="00DE6570"/>
    <w:rsid w:val="00DE69B4"/>
    <w:rsid w:val="00DE70FC"/>
    <w:rsid w:val="00DE7358"/>
    <w:rsid w:val="00DE7589"/>
    <w:rsid w:val="00DE7658"/>
    <w:rsid w:val="00DE7922"/>
    <w:rsid w:val="00DE7EB4"/>
    <w:rsid w:val="00DF092F"/>
    <w:rsid w:val="00DF5209"/>
    <w:rsid w:val="00DF54DA"/>
    <w:rsid w:val="00DF5956"/>
    <w:rsid w:val="00DF640D"/>
    <w:rsid w:val="00DF6660"/>
    <w:rsid w:val="00DF751C"/>
    <w:rsid w:val="00DF7E51"/>
    <w:rsid w:val="00DF7F50"/>
    <w:rsid w:val="00E00D7F"/>
    <w:rsid w:val="00E01089"/>
    <w:rsid w:val="00E02C45"/>
    <w:rsid w:val="00E02E7C"/>
    <w:rsid w:val="00E0487E"/>
    <w:rsid w:val="00E04980"/>
    <w:rsid w:val="00E04E7C"/>
    <w:rsid w:val="00E05F5F"/>
    <w:rsid w:val="00E061BE"/>
    <w:rsid w:val="00E07381"/>
    <w:rsid w:val="00E07D6A"/>
    <w:rsid w:val="00E1170F"/>
    <w:rsid w:val="00E12E2E"/>
    <w:rsid w:val="00E133BF"/>
    <w:rsid w:val="00E13416"/>
    <w:rsid w:val="00E1405F"/>
    <w:rsid w:val="00E15A2B"/>
    <w:rsid w:val="00E1636D"/>
    <w:rsid w:val="00E164E3"/>
    <w:rsid w:val="00E177FF"/>
    <w:rsid w:val="00E20EC6"/>
    <w:rsid w:val="00E2183E"/>
    <w:rsid w:val="00E22F6E"/>
    <w:rsid w:val="00E241D1"/>
    <w:rsid w:val="00E2457D"/>
    <w:rsid w:val="00E24DB4"/>
    <w:rsid w:val="00E272AD"/>
    <w:rsid w:val="00E309DA"/>
    <w:rsid w:val="00E32B55"/>
    <w:rsid w:val="00E3367A"/>
    <w:rsid w:val="00E35140"/>
    <w:rsid w:val="00E35465"/>
    <w:rsid w:val="00E355C7"/>
    <w:rsid w:val="00E359D8"/>
    <w:rsid w:val="00E3618A"/>
    <w:rsid w:val="00E36F05"/>
    <w:rsid w:val="00E40703"/>
    <w:rsid w:val="00E41411"/>
    <w:rsid w:val="00E4173B"/>
    <w:rsid w:val="00E41E21"/>
    <w:rsid w:val="00E432D2"/>
    <w:rsid w:val="00E436B4"/>
    <w:rsid w:val="00E443BD"/>
    <w:rsid w:val="00E463C6"/>
    <w:rsid w:val="00E50F32"/>
    <w:rsid w:val="00E53638"/>
    <w:rsid w:val="00E53E6B"/>
    <w:rsid w:val="00E5462F"/>
    <w:rsid w:val="00E5499C"/>
    <w:rsid w:val="00E55DB1"/>
    <w:rsid w:val="00E569D6"/>
    <w:rsid w:val="00E61B20"/>
    <w:rsid w:val="00E625BC"/>
    <w:rsid w:val="00E62E85"/>
    <w:rsid w:val="00E6387C"/>
    <w:rsid w:val="00E64E6C"/>
    <w:rsid w:val="00E6563A"/>
    <w:rsid w:val="00E6644C"/>
    <w:rsid w:val="00E703CA"/>
    <w:rsid w:val="00E7069E"/>
    <w:rsid w:val="00E71609"/>
    <w:rsid w:val="00E7277F"/>
    <w:rsid w:val="00E73281"/>
    <w:rsid w:val="00E73DAE"/>
    <w:rsid w:val="00E74D3A"/>
    <w:rsid w:val="00E74F5F"/>
    <w:rsid w:val="00E75114"/>
    <w:rsid w:val="00E759AD"/>
    <w:rsid w:val="00E76568"/>
    <w:rsid w:val="00E77816"/>
    <w:rsid w:val="00E77B01"/>
    <w:rsid w:val="00E80CEF"/>
    <w:rsid w:val="00E8123E"/>
    <w:rsid w:val="00E8134B"/>
    <w:rsid w:val="00E81E89"/>
    <w:rsid w:val="00E81FC8"/>
    <w:rsid w:val="00E83F86"/>
    <w:rsid w:val="00E853C6"/>
    <w:rsid w:val="00E8729C"/>
    <w:rsid w:val="00E87766"/>
    <w:rsid w:val="00E87B4A"/>
    <w:rsid w:val="00E87CB8"/>
    <w:rsid w:val="00E919D4"/>
    <w:rsid w:val="00E93552"/>
    <w:rsid w:val="00E93D80"/>
    <w:rsid w:val="00E94A5C"/>
    <w:rsid w:val="00E95CE9"/>
    <w:rsid w:val="00E963AF"/>
    <w:rsid w:val="00EA133B"/>
    <w:rsid w:val="00EA3B4D"/>
    <w:rsid w:val="00EA3BEE"/>
    <w:rsid w:val="00EA5F5C"/>
    <w:rsid w:val="00EA7154"/>
    <w:rsid w:val="00EA7BC8"/>
    <w:rsid w:val="00EA7EB3"/>
    <w:rsid w:val="00EB2588"/>
    <w:rsid w:val="00EB269A"/>
    <w:rsid w:val="00EB34C5"/>
    <w:rsid w:val="00EB4A63"/>
    <w:rsid w:val="00EB4ED4"/>
    <w:rsid w:val="00EB4FDE"/>
    <w:rsid w:val="00EB54D5"/>
    <w:rsid w:val="00EB6835"/>
    <w:rsid w:val="00EB6927"/>
    <w:rsid w:val="00EB7250"/>
    <w:rsid w:val="00EC0A60"/>
    <w:rsid w:val="00EC0A96"/>
    <w:rsid w:val="00EC1F5A"/>
    <w:rsid w:val="00EC26DD"/>
    <w:rsid w:val="00EC351C"/>
    <w:rsid w:val="00EC513A"/>
    <w:rsid w:val="00EC5527"/>
    <w:rsid w:val="00EC5B4C"/>
    <w:rsid w:val="00EC6B09"/>
    <w:rsid w:val="00ED15CD"/>
    <w:rsid w:val="00ED1A98"/>
    <w:rsid w:val="00ED389E"/>
    <w:rsid w:val="00ED38AA"/>
    <w:rsid w:val="00ED3AC7"/>
    <w:rsid w:val="00ED4407"/>
    <w:rsid w:val="00ED4B78"/>
    <w:rsid w:val="00ED4C79"/>
    <w:rsid w:val="00ED50CF"/>
    <w:rsid w:val="00ED7207"/>
    <w:rsid w:val="00EE0496"/>
    <w:rsid w:val="00EE14CF"/>
    <w:rsid w:val="00EE2291"/>
    <w:rsid w:val="00EE23B5"/>
    <w:rsid w:val="00EE7AC7"/>
    <w:rsid w:val="00EF0F50"/>
    <w:rsid w:val="00EF226A"/>
    <w:rsid w:val="00EF2794"/>
    <w:rsid w:val="00EF2AC8"/>
    <w:rsid w:val="00EF4C8E"/>
    <w:rsid w:val="00EF5CEE"/>
    <w:rsid w:val="00EF62B4"/>
    <w:rsid w:val="00EF7926"/>
    <w:rsid w:val="00F002DB"/>
    <w:rsid w:val="00F0074A"/>
    <w:rsid w:val="00F01361"/>
    <w:rsid w:val="00F01A3A"/>
    <w:rsid w:val="00F02706"/>
    <w:rsid w:val="00F03881"/>
    <w:rsid w:val="00F052A9"/>
    <w:rsid w:val="00F0558D"/>
    <w:rsid w:val="00F05EA2"/>
    <w:rsid w:val="00F07AF3"/>
    <w:rsid w:val="00F10A1F"/>
    <w:rsid w:val="00F10B4F"/>
    <w:rsid w:val="00F10ED7"/>
    <w:rsid w:val="00F11546"/>
    <w:rsid w:val="00F13AC2"/>
    <w:rsid w:val="00F140AD"/>
    <w:rsid w:val="00F15878"/>
    <w:rsid w:val="00F15DE8"/>
    <w:rsid w:val="00F17901"/>
    <w:rsid w:val="00F17FDD"/>
    <w:rsid w:val="00F200D9"/>
    <w:rsid w:val="00F20486"/>
    <w:rsid w:val="00F20513"/>
    <w:rsid w:val="00F21C64"/>
    <w:rsid w:val="00F220E2"/>
    <w:rsid w:val="00F22265"/>
    <w:rsid w:val="00F25B69"/>
    <w:rsid w:val="00F30EE1"/>
    <w:rsid w:val="00F31330"/>
    <w:rsid w:val="00F32306"/>
    <w:rsid w:val="00F33EF1"/>
    <w:rsid w:val="00F340D7"/>
    <w:rsid w:val="00F35817"/>
    <w:rsid w:val="00F35860"/>
    <w:rsid w:val="00F36835"/>
    <w:rsid w:val="00F36B4E"/>
    <w:rsid w:val="00F378E1"/>
    <w:rsid w:val="00F400C8"/>
    <w:rsid w:val="00F4137D"/>
    <w:rsid w:val="00F41526"/>
    <w:rsid w:val="00F4229D"/>
    <w:rsid w:val="00F42CC0"/>
    <w:rsid w:val="00F43791"/>
    <w:rsid w:val="00F44465"/>
    <w:rsid w:val="00F44BA9"/>
    <w:rsid w:val="00F45D57"/>
    <w:rsid w:val="00F45E27"/>
    <w:rsid w:val="00F46423"/>
    <w:rsid w:val="00F47389"/>
    <w:rsid w:val="00F531CC"/>
    <w:rsid w:val="00F542A4"/>
    <w:rsid w:val="00F55663"/>
    <w:rsid w:val="00F56FE1"/>
    <w:rsid w:val="00F602E2"/>
    <w:rsid w:val="00F603AA"/>
    <w:rsid w:val="00F6096A"/>
    <w:rsid w:val="00F60BE5"/>
    <w:rsid w:val="00F612DE"/>
    <w:rsid w:val="00F61556"/>
    <w:rsid w:val="00F62C25"/>
    <w:rsid w:val="00F643FE"/>
    <w:rsid w:val="00F64D73"/>
    <w:rsid w:val="00F65603"/>
    <w:rsid w:val="00F65792"/>
    <w:rsid w:val="00F6584B"/>
    <w:rsid w:val="00F668E0"/>
    <w:rsid w:val="00F66E56"/>
    <w:rsid w:val="00F67A34"/>
    <w:rsid w:val="00F704A2"/>
    <w:rsid w:val="00F72616"/>
    <w:rsid w:val="00F72A7A"/>
    <w:rsid w:val="00F76B9F"/>
    <w:rsid w:val="00F77811"/>
    <w:rsid w:val="00F77A2E"/>
    <w:rsid w:val="00F77A6E"/>
    <w:rsid w:val="00F8064A"/>
    <w:rsid w:val="00F80A1C"/>
    <w:rsid w:val="00F81A11"/>
    <w:rsid w:val="00F82317"/>
    <w:rsid w:val="00F82D71"/>
    <w:rsid w:val="00F86DDA"/>
    <w:rsid w:val="00F903AB"/>
    <w:rsid w:val="00F916AB"/>
    <w:rsid w:val="00F92B18"/>
    <w:rsid w:val="00F92BC5"/>
    <w:rsid w:val="00F959A8"/>
    <w:rsid w:val="00F959F2"/>
    <w:rsid w:val="00F96BA4"/>
    <w:rsid w:val="00F972F4"/>
    <w:rsid w:val="00F97CBD"/>
    <w:rsid w:val="00FA4283"/>
    <w:rsid w:val="00FA43BF"/>
    <w:rsid w:val="00FA5115"/>
    <w:rsid w:val="00FA5623"/>
    <w:rsid w:val="00FA7BFE"/>
    <w:rsid w:val="00FA7E36"/>
    <w:rsid w:val="00FB40D8"/>
    <w:rsid w:val="00FB69DA"/>
    <w:rsid w:val="00FB6A74"/>
    <w:rsid w:val="00FB6FCB"/>
    <w:rsid w:val="00FB7059"/>
    <w:rsid w:val="00FB7965"/>
    <w:rsid w:val="00FC0094"/>
    <w:rsid w:val="00FC241A"/>
    <w:rsid w:val="00FC2CC3"/>
    <w:rsid w:val="00FC43C2"/>
    <w:rsid w:val="00FC458C"/>
    <w:rsid w:val="00FC5517"/>
    <w:rsid w:val="00FC5D4D"/>
    <w:rsid w:val="00FC6137"/>
    <w:rsid w:val="00FC6609"/>
    <w:rsid w:val="00FC69EE"/>
    <w:rsid w:val="00FD0233"/>
    <w:rsid w:val="00FD11C1"/>
    <w:rsid w:val="00FD131B"/>
    <w:rsid w:val="00FD17D8"/>
    <w:rsid w:val="00FD1F10"/>
    <w:rsid w:val="00FD272B"/>
    <w:rsid w:val="00FD327C"/>
    <w:rsid w:val="00FD49B8"/>
    <w:rsid w:val="00FD4D03"/>
    <w:rsid w:val="00FD58F1"/>
    <w:rsid w:val="00FD70AB"/>
    <w:rsid w:val="00FD71ED"/>
    <w:rsid w:val="00FD723F"/>
    <w:rsid w:val="00FD78DA"/>
    <w:rsid w:val="00FE1360"/>
    <w:rsid w:val="00FE14DA"/>
    <w:rsid w:val="00FE2FCB"/>
    <w:rsid w:val="00FE5295"/>
    <w:rsid w:val="00FE5908"/>
    <w:rsid w:val="00FE6228"/>
    <w:rsid w:val="00FE6463"/>
    <w:rsid w:val="00FE778F"/>
    <w:rsid w:val="00FF1AF7"/>
    <w:rsid w:val="00FF1E4D"/>
    <w:rsid w:val="00FF2F46"/>
    <w:rsid w:val="00FF433A"/>
    <w:rsid w:val="00FF4A4C"/>
    <w:rsid w:val="00FF4F57"/>
    <w:rsid w:val="00FF52C2"/>
    <w:rsid w:val="00FF7481"/>
    <w:rsid w:val="00FF7A87"/>
    <w:rsid w:val="00FF7E45"/>
    <w:rsid w:val="06991905"/>
    <w:rsid w:val="0A8D71B4"/>
    <w:rsid w:val="0F3C0983"/>
    <w:rsid w:val="14894032"/>
    <w:rsid w:val="1E3234CD"/>
    <w:rsid w:val="1EE724D6"/>
    <w:rsid w:val="26081FF5"/>
    <w:rsid w:val="2D432AA0"/>
    <w:rsid w:val="2D9455DA"/>
    <w:rsid w:val="2DF2303F"/>
    <w:rsid w:val="31E51769"/>
    <w:rsid w:val="32930568"/>
    <w:rsid w:val="352A6584"/>
    <w:rsid w:val="37814B07"/>
    <w:rsid w:val="38AC5C66"/>
    <w:rsid w:val="38DE3088"/>
    <w:rsid w:val="44963E54"/>
    <w:rsid w:val="4FCA5CB3"/>
    <w:rsid w:val="4FD269FC"/>
    <w:rsid w:val="50056EB3"/>
    <w:rsid w:val="51482E79"/>
    <w:rsid w:val="57EB308F"/>
    <w:rsid w:val="65861A9B"/>
    <w:rsid w:val="665D1BC2"/>
    <w:rsid w:val="67191D02"/>
    <w:rsid w:val="683D4941"/>
    <w:rsid w:val="702657B6"/>
    <w:rsid w:val="76441F86"/>
    <w:rsid w:val="78C31FDA"/>
    <w:rsid w:val="7D0C2918"/>
    <w:rsid w:val="7D3768E8"/>
    <w:rsid w:val="7F1C102F"/>
    <w:rsid w:val="7F2A3E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84B8A6"/>
  <w15:docId w15:val="{164208ED-0CCB-4CD7-A657-2D9A15370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等线"/>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qFormat/>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pPr>
    <w:rPr>
      <w:rFonts w:eastAsia="宋体"/>
      <w:sz w:val="18"/>
      <w:szCs w:val="18"/>
      <w:lang w:eastAsia="en-US"/>
    </w:rPr>
  </w:style>
  <w:style w:type="paragraph" w:styleId="Header">
    <w:name w:val="header"/>
    <w:basedOn w:val="Normal"/>
    <w:link w:val="HeaderChar"/>
    <w:qFormat/>
    <w:pPr>
      <w:pBdr>
        <w:bottom w:val="single" w:sz="6" w:space="1" w:color="000000"/>
      </w:pBdr>
      <w:tabs>
        <w:tab w:val="center" w:pos="4153"/>
        <w:tab w:val="right" w:pos="8306"/>
      </w:tabs>
      <w:snapToGrid w:val="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Index1">
    <w:name w:val="index 1"/>
    <w:basedOn w:val="Normal"/>
    <w:next w:val="Normal"/>
    <w:uiPriority w:val="99"/>
    <w:qFormat/>
    <w:pPr>
      <w:keepLines/>
      <w:overflowPunct w:val="0"/>
      <w:autoSpaceDE w:val="0"/>
      <w:autoSpaceDN w:val="0"/>
      <w:adjustRightInd w:val="0"/>
      <w:textAlignment w:val="baseline"/>
    </w:pPr>
    <w:rPr>
      <w:rFonts w:eastAsia="MS Mincho"/>
      <w:sz w:val="20"/>
      <w:szCs w:val="20"/>
      <w:lang w:val="en-GB"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rFonts w:ascii="Calibri" w:eastAsia="等线" w:hAnsi="Calibri"/>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ascii="Calibri" w:eastAsia="PMingLiU" w:hAnsi="Calibri"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eastAsia="en-US"/>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21">
    <w:name w:val="正文2"/>
    <w:qFormat/>
    <w:pPr>
      <w:spacing w:before="100" w:beforeAutospacing="1" w:after="180"/>
    </w:pPr>
    <w:rPr>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erChar">
    <w:name w:val="Header Char"/>
    <w:link w:val="Header"/>
    <w:qFormat/>
    <w:rsid w:val="002E3F4B"/>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0498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1_RL1/TSGR1_112/Inbox/drafts/8.1(NR_feMIMO)/Reply%20LS%20to%20RAN2%20on%20RRC/R1-230xxxx%20Draft%20reply%20LS%20to%20RAN2%20on%20RRC_v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E45B1C-EF5C-491A-A0C0-716A83A1A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8</Pages>
  <Words>2479</Words>
  <Characters>14134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ZTE-Bo</cp:lastModifiedBy>
  <cp:revision>13</cp:revision>
  <cp:lastPrinted>2021-10-06T09:28:00Z</cp:lastPrinted>
  <dcterms:created xsi:type="dcterms:W3CDTF">2023-03-08T06:02:00Z</dcterms:created>
  <dcterms:modified xsi:type="dcterms:W3CDTF">2023-03-09T10:17:00Z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A0B7201D377B4E71A00F543B416FEC7D</vt:lpwstr>
  </property>
  <property fmtid="{D5CDD505-2E9C-101B-9397-08002B2CF9AE}" pid="15" name="KSOProductBuildVer">
    <vt:lpwstr>2052-11.8.2.9022</vt:lpwstr>
  </property>
  <property fmtid="{D5CDD505-2E9C-101B-9397-08002B2CF9AE}" pid="16" name="_dlc_DocIdItemGuid">
    <vt:lpwstr>2a0960dd-9de2-4754-85bc-482db36a963d</vt:lpwstr>
  </property>
</Properties>
</file>